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B65F" w14:textId="77777777" w:rsidR="00EA6E86" w:rsidRDefault="00EA6E86" w:rsidP="00041BC0">
      <w:pPr>
        <w:spacing w:after="240" w:line="240" w:lineRule="atLeast"/>
        <w:jc w:val="center"/>
        <w:rPr>
          <w:rFonts w:ascii="Arial" w:eastAsia="Times New Roman" w:hAnsi="Arial" w:cs="Arial"/>
          <w:b/>
          <w:bCs/>
          <w:color w:val="000080"/>
          <w:kern w:val="32"/>
          <w:sz w:val="32"/>
          <w:szCs w:val="32"/>
          <w:lang w:val="en-GB"/>
        </w:rPr>
      </w:pPr>
      <w:r w:rsidRPr="00EA6E86">
        <w:rPr>
          <w:rFonts w:ascii="Arial" w:eastAsia="Times New Roman" w:hAnsi="Arial" w:cs="Arial"/>
          <w:b/>
          <w:bCs/>
          <w:color w:val="000080"/>
          <w:kern w:val="32"/>
          <w:sz w:val="32"/>
          <w:szCs w:val="32"/>
          <w:lang w:val="en-GB"/>
        </w:rPr>
        <w:t xml:space="preserve">Empirical estimation of the molecular weights of gold complexes in solution by pulsed-field gradient NMR </w:t>
      </w:r>
    </w:p>
    <w:p w14:paraId="0416938D" w14:textId="603CB3B7" w:rsidR="00041BC0" w:rsidRPr="00DD2AEE" w:rsidRDefault="00701734" w:rsidP="00041BC0">
      <w:pPr>
        <w:spacing w:after="240" w:line="240" w:lineRule="atLeast"/>
        <w:jc w:val="center"/>
        <w:rPr>
          <w:rFonts w:ascii="Arial" w:hAnsi="Arial" w:cs="Arial"/>
          <w:b/>
          <w:sz w:val="22"/>
        </w:rPr>
      </w:pPr>
      <w:r w:rsidRPr="00DD2AEE">
        <w:rPr>
          <w:rFonts w:ascii="Arial" w:hAnsi="Arial" w:cs="Arial"/>
          <w:b/>
          <w:sz w:val="22"/>
          <w:u w:val="single"/>
        </w:rPr>
        <w:t xml:space="preserve">G. </w:t>
      </w:r>
      <w:proofErr w:type="spellStart"/>
      <w:proofErr w:type="gramStart"/>
      <w:r w:rsidRPr="00DD2AEE">
        <w:rPr>
          <w:rFonts w:ascii="Arial" w:hAnsi="Arial" w:cs="Arial"/>
          <w:b/>
          <w:sz w:val="22"/>
          <w:u w:val="single"/>
        </w:rPr>
        <w:t>Hamdoun</w:t>
      </w:r>
      <w:r w:rsidRPr="00DD2AEE">
        <w:rPr>
          <w:rFonts w:ascii="Arial" w:hAnsi="Arial" w:cs="Arial"/>
          <w:b/>
          <w:sz w:val="22"/>
        </w:rPr>
        <w:t>,</w:t>
      </w:r>
      <w:r w:rsidR="00EC4286" w:rsidRPr="00DD2AEE">
        <w:rPr>
          <w:rFonts w:ascii="Arial" w:hAnsi="Arial" w:cs="Arial"/>
          <w:b/>
          <w:sz w:val="22"/>
          <w:vertAlign w:val="superscript"/>
        </w:rPr>
        <w:t>a</w:t>
      </w:r>
      <w:proofErr w:type="spellEnd"/>
      <w:proofErr w:type="gramEnd"/>
      <w:r w:rsidRPr="00DD2AEE">
        <w:rPr>
          <w:rFonts w:ascii="Arial" w:hAnsi="Arial" w:cs="Arial"/>
          <w:b/>
          <w:sz w:val="22"/>
        </w:rPr>
        <w:t xml:space="preserve"> C. </w:t>
      </w:r>
      <w:proofErr w:type="spellStart"/>
      <w:r w:rsidRPr="00DD2AEE">
        <w:rPr>
          <w:rFonts w:ascii="Arial" w:hAnsi="Arial" w:cs="Arial"/>
          <w:b/>
          <w:sz w:val="22"/>
        </w:rPr>
        <w:t>Bour,</w:t>
      </w:r>
      <w:r w:rsidR="00121550">
        <w:rPr>
          <w:rFonts w:ascii="Arial" w:hAnsi="Arial" w:cs="Arial"/>
          <w:b/>
          <w:sz w:val="22"/>
          <w:vertAlign w:val="superscript"/>
        </w:rPr>
        <w:t>c</w:t>
      </w:r>
      <w:proofErr w:type="spellEnd"/>
      <w:r w:rsidRPr="00DD2AEE">
        <w:rPr>
          <w:rFonts w:ascii="Arial" w:hAnsi="Arial" w:cs="Arial"/>
          <w:b/>
          <w:sz w:val="22"/>
        </w:rPr>
        <w:t xml:space="preserve"> , V. </w:t>
      </w:r>
      <w:proofErr w:type="spellStart"/>
      <w:r w:rsidRPr="00DD2AEE">
        <w:rPr>
          <w:rFonts w:ascii="Arial" w:hAnsi="Arial" w:cs="Arial"/>
          <w:b/>
          <w:sz w:val="22"/>
        </w:rPr>
        <w:t>Gandon,</w:t>
      </w:r>
      <w:r w:rsidR="00121550">
        <w:rPr>
          <w:rFonts w:ascii="Arial" w:hAnsi="Arial" w:cs="Arial"/>
          <w:b/>
          <w:sz w:val="22"/>
          <w:vertAlign w:val="superscript"/>
        </w:rPr>
        <w:t>c</w:t>
      </w:r>
      <w:proofErr w:type="spellEnd"/>
      <w:r w:rsidRPr="00DD2AEE">
        <w:rPr>
          <w:rFonts w:ascii="Arial" w:hAnsi="Arial" w:cs="Arial"/>
          <w:b/>
          <w:sz w:val="22"/>
        </w:rPr>
        <w:t xml:space="preserve"> J.-N, </w:t>
      </w:r>
      <w:proofErr w:type="spellStart"/>
      <w:r w:rsidRPr="00DD2AEE">
        <w:rPr>
          <w:rFonts w:ascii="Arial" w:hAnsi="Arial" w:cs="Arial"/>
          <w:b/>
          <w:sz w:val="22"/>
        </w:rPr>
        <w:t>Dumez</w:t>
      </w:r>
      <w:r w:rsidR="00121550">
        <w:rPr>
          <w:rFonts w:ascii="Arial" w:hAnsi="Arial" w:cs="Arial"/>
          <w:b/>
          <w:sz w:val="22"/>
          <w:vertAlign w:val="superscript"/>
        </w:rPr>
        <w:t>b</w:t>
      </w:r>
      <w:proofErr w:type="spellEnd"/>
    </w:p>
    <w:p w14:paraId="672DA89F" w14:textId="409EFB42" w:rsidR="00121550" w:rsidRPr="00121550" w:rsidRDefault="00121550" w:rsidP="00121550">
      <w:pPr>
        <w:spacing w:line="220" w:lineRule="atLeast"/>
        <w:jc w:val="center"/>
        <w:rPr>
          <w:rFonts w:ascii="Arial" w:hAnsi="Arial" w:cs="Arial"/>
          <w:sz w:val="20"/>
        </w:rPr>
      </w:pPr>
      <w:proofErr w:type="gramStart"/>
      <w:r w:rsidRPr="00121550">
        <w:rPr>
          <w:rFonts w:ascii="Arial" w:hAnsi="Arial" w:cs="Arial"/>
          <w:sz w:val="20"/>
          <w:vertAlign w:val="superscript"/>
        </w:rPr>
        <w:t>a</w:t>
      </w:r>
      <w:proofErr w:type="gramEnd"/>
      <w:r>
        <w:rPr>
          <w:rFonts w:ascii="Arial" w:hAnsi="Arial" w:cs="Arial"/>
          <w:sz w:val="20"/>
        </w:rPr>
        <w:t xml:space="preserve"> </w:t>
      </w:r>
      <w:r w:rsidRPr="00121550">
        <w:rPr>
          <w:rFonts w:ascii="Arial" w:hAnsi="Arial" w:cs="Arial"/>
          <w:sz w:val="20"/>
        </w:rPr>
        <w:t xml:space="preserve">Normandie </w:t>
      </w:r>
      <w:proofErr w:type="spellStart"/>
      <w:r w:rsidRPr="00121550">
        <w:rPr>
          <w:rFonts w:ascii="Arial" w:hAnsi="Arial" w:cs="Arial"/>
          <w:sz w:val="20"/>
        </w:rPr>
        <w:t>Univ</w:t>
      </w:r>
      <w:proofErr w:type="spellEnd"/>
      <w:r w:rsidRPr="00121550">
        <w:rPr>
          <w:rFonts w:ascii="Arial" w:hAnsi="Arial" w:cs="Arial"/>
          <w:sz w:val="20"/>
        </w:rPr>
        <w:t xml:space="preserve">, </w:t>
      </w:r>
      <w:proofErr w:type="spellStart"/>
      <w:r w:rsidRPr="00121550">
        <w:rPr>
          <w:rFonts w:ascii="Arial" w:hAnsi="Arial" w:cs="Arial"/>
          <w:sz w:val="20"/>
        </w:rPr>
        <w:t>U</w:t>
      </w:r>
      <w:r w:rsidR="00A650E4">
        <w:rPr>
          <w:rFonts w:ascii="Arial" w:hAnsi="Arial" w:cs="Arial"/>
          <w:sz w:val="20"/>
        </w:rPr>
        <w:t>niv</w:t>
      </w:r>
      <w:proofErr w:type="spellEnd"/>
      <w:r w:rsidR="00CA34C9">
        <w:rPr>
          <w:rFonts w:ascii="Arial" w:hAnsi="Arial" w:cs="Arial"/>
          <w:sz w:val="20"/>
        </w:rPr>
        <w:t xml:space="preserve"> </w:t>
      </w:r>
      <w:r w:rsidRPr="00121550">
        <w:rPr>
          <w:rFonts w:ascii="Arial" w:hAnsi="Arial" w:cs="Arial"/>
          <w:sz w:val="20"/>
        </w:rPr>
        <w:t>R</w:t>
      </w:r>
      <w:r w:rsidR="00A650E4">
        <w:rPr>
          <w:rFonts w:ascii="Arial" w:hAnsi="Arial" w:cs="Arial"/>
          <w:sz w:val="20"/>
        </w:rPr>
        <w:t>ouen</w:t>
      </w:r>
      <w:bookmarkStart w:id="0" w:name="_GoBack"/>
      <w:bookmarkEnd w:id="0"/>
      <w:r w:rsidRPr="00121550">
        <w:rPr>
          <w:rFonts w:ascii="Arial" w:hAnsi="Arial" w:cs="Arial"/>
          <w:sz w:val="20"/>
        </w:rPr>
        <w:t>, , CNRS, COBRA (UMR 6014 &amp; FR 3038),</w:t>
      </w:r>
    </w:p>
    <w:p w14:paraId="2B2FE33F" w14:textId="06CF84E0" w:rsidR="00121550" w:rsidRPr="00121550" w:rsidRDefault="00121550" w:rsidP="00121550">
      <w:pPr>
        <w:spacing w:line="220" w:lineRule="atLeast"/>
        <w:jc w:val="center"/>
        <w:rPr>
          <w:rFonts w:ascii="Arial" w:hAnsi="Arial" w:cs="Arial"/>
          <w:sz w:val="20"/>
        </w:rPr>
      </w:pPr>
      <w:r w:rsidRPr="00121550">
        <w:rPr>
          <w:rFonts w:ascii="Arial" w:hAnsi="Arial" w:cs="Arial"/>
          <w:sz w:val="20"/>
        </w:rPr>
        <w:t xml:space="preserve">76000 Rouen, </w:t>
      </w:r>
      <w:r>
        <w:rPr>
          <w:rFonts w:ascii="Arial" w:hAnsi="Arial" w:cs="Arial"/>
          <w:sz w:val="20"/>
        </w:rPr>
        <w:t>France</w:t>
      </w:r>
    </w:p>
    <w:p w14:paraId="71272AB0" w14:textId="1E3FCBD2" w:rsidR="00701734" w:rsidRDefault="00121550" w:rsidP="00701734">
      <w:pPr>
        <w:spacing w:line="220" w:lineRule="atLeas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vertAlign w:val="superscript"/>
        </w:rPr>
        <w:t>b</w:t>
      </w:r>
      <w:proofErr w:type="gramEnd"/>
      <w:r w:rsidR="00701734" w:rsidRPr="00701734">
        <w:rPr>
          <w:rFonts w:ascii="Arial" w:hAnsi="Arial" w:cs="Arial"/>
          <w:sz w:val="20"/>
        </w:rPr>
        <w:t xml:space="preserve"> Institut de Chimie des Subst</w:t>
      </w:r>
      <w:r w:rsidR="00E64455">
        <w:rPr>
          <w:rFonts w:ascii="Arial" w:hAnsi="Arial" w:cs="Arial"/>
          <w:sz w:val="20"/>
        </w:rPr>
        <w:t xml:space="preserve">ances Naturelles, CNRS UPR2301, </w:t>
      </w:r>
      <w:proofErr w:type="spellStart"/>
      <w:r w:rsidR="00701734" w:rsidRPr="00701734">
        <w:rPr>
          <w:rFonts w:ascii="Arial" w:hAnsi="Arial" w:cs="Arial"/>
          <w:sz w:val="20"/>
        </w:rPr>
        <w:t>Univ</w:t>
      </w:r>
      <w:proofErr w:type="spellEnd"/>
      <w:r w:rsidR="00701734" w:rsidRPr="00701734">
        <w:rPr>
          <w:rFonts w:ascii="Arial" w:hAnsi="Arial" w:cs="Arial"/>
          <w:sz w:val="20"/>
        </w:rPr>
        <w:t xml:space="preserve">. Paris Sud, Université Paris-Saclay, 91190 Gif-Sur-Yvette </w:t>
      </w:r>
      <w:r>
        <w:rPr>
          <w:rFonts w:ascii="Arial" w:hAnsi="Arial" w:cs="Arial"/>
          <w:sz w:val="20"/>
        </w:rPr>
        <w:t>France</w:t>
      </w:r>
    </w:p>
    <w:p w14:paraId="069D910F" w14:textId="09A04221" w:rsidR="00EF79FC" w:rsidRPr="00701734" w:rsidRDefault="00121550" w:rsidP="00701734">
      <w:pPr>
        <w:spacing w:line="220" w:lineRule="atLeast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  <w:vertAlign w:val="superscript"/>
        </w:rPr>
        <w:t>c</w:t>
      </w:r>
      <w:proofErr w:type="gramEnd"/>
      <w:r w:rsidR="00701734" w:rsidRPr="00701734">
        <w:rPr>
          <w:rFonts w:ascii="Arial" w:hAnsi="Arial" w:cs="Arial"/>
          <w:sz w:val="20"/>
        </w:rPr>
        <w:t xml:space="preserve"> Institut de Chimie Moléculaire et des Matériaux d'Orsay, CNRS UMR 8182, Univ. Paris Sud, Université Paris-Saclay, 91405 Orsay France</w:t>
      </w:r>
    </w:p>
    <w:p w14:paraId="65D2AE4F" w14:textId="46A38C96" w:rsidR="00041BC0" w:rsidRPr="00701734" w:rsidRDefault="00701734" w:rsidP="00D54CED">
      <w:pPr>
        <w:spacing w:line="220" w:lineRule="atLeast"/>
        <w:jc w:val="center"/>
        <w:rPr>
          <w:rFonts w:ascii="Arial" w:hAnsi="Arial" w:cs="Arial"/>
          <w:b/>
          <w:sz w:val="20"/>
        </w:rPr>
      </w:pPr>
      <w:r w:rsidRPr="00701734">
        <w:rPr>
          <w:rFonts w:ascii="Arial" w:hAnsi="Arial" w:cs="Arial"/>
          <w:b/>
          <w:sz w:val="20"/>
        </w:rPr>
        <w:t>ghanem.hamdoun@</w:t>
      </w:r>
      <w:r w:rsidR="00121550">
        <w:rPr>
          <w:rFonts w:ascii="Arial" w:hAnsi="Arial" w:cs="Arial"/>
          <w:b/>
          <w:sz w:val="20"/>
        </w:rPr>
        <w:t>univ-rouen</w:t>
      </w:r>
      <w:r w:rsidRPr="00701734">
        <w:rPr>
          <w:rFonts w:ascii="Arial" w:hAnsi="Arial" w:cs="Arial"/>
          <w:b/>
          <w:sz w:val="20"/>
        </w:rPr>
        <w:t>.fr</w:t>
      </w:r>
      <w:r w:rsidR="00041BC0" w:rsidRPr="00701734">
        <w:rPr>
          <w:rFonts w:ascii="Arial" w:hAnsi="Arial" w:cs="Arial"/>
          <w:b/>
          <w:sz w:val="20"/>
        </w:rPr>
        <w:t xml:space="preserve"> </w:t>
      </w:r>
    </w:p>
    <w:p w14:paraId="5E75FFF0" w14:textId="77777777" w:rsidR="00EF79FC" w:rsidRPr="00701734" w:rsidRDefault="00EF79FC" w:rsidP="00041BC0">
      <w:pPr>
        <w:spacing w:before="40"/>
        <w:jc w:val="center"/>
        <w:rPr>
          <w:rFonts w:ascii="Arial" w:hAnsi="Arial" w:cs="Arial"/>
          <w:sz w:val="28"/>
          <w:szCs w:val="28"/>
        </w:rPr>
      </w:pPr>
    </w:p>
    <w:p w14:paraId="00E36643" w14:textId="5A7745DD" w:rsidR="00D6065A" w:rsidRDefault="0091507B" w:rsidP="0091507B">
      <w:pPr>
        <w:pStyle w:val="Notedebasdepage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91507B"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3826ADC5" wp14:editId="760BD853">
            <wp:simplePos x="0" y="0"/>
            <wp:positionH relativeFrom="column">
              <wp:posOffset>3380740</wp:posOffset>
            </wp:positionH>
            <wp:positionV relativeFrom="paragraph">
              <wp:posOffset>2617604</wp:posOffset>
            </wp:positionV>
            <wp:extent cx="2815590" cy="2328545"/>
            <wp:effectExtent l="0" t="0" r="3810" b="0"/>
            <wp:wrapThrough wrapText="bothSides">
              <wp:wrapPolygon edited="0">
                <wp:start x="0" y="0"/>
                <wp:lineTo x="0" y="21441"/>
                <wp:lineTo x="21532" y="21441"/>
                <wp:lineTo x="21532" y="0"/>
                <wp:lineTo x="0" y="0"/>
              </wp:wrapPolygon>
            </wp:wrapThrough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3B497C20-5105-1343-A7F2-290A525AD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3B497C20-5105-1343-A7F2-290A525AD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38" w:rsidRPr="00151838">
        <w:rPr>
          <w:rFonts w:ascii="Arial" w:hAnsi="Arial" w:cs="Arial"/>
          <w:sz w:val="22"/>
          <w:szCs w:val="22"/>
          <w:lang w:val="en-US"/>
        </w:rPr>
        <w:t>Over the past 18 years, gold catalysis has opened new perspectives in organic chemistry and has played a key role in the synthesis of complex molecules from simple precursors</w:t>
      </w:r>
      <w:r w:rsidR="00151838">
        <w:rPr>
          <w:rFonts w:ascii="Arial" w:hAnsi="Arial" w:cs="Arial"/>
          <w:sz w:val="22"/>
          <w:szCs w:val="22"/>
          <w:lang w:val="en-US"/>
        </w:rPr>
        <w:t xml:space="preserve">. </w:t>
      </w:r>
      <w:r w:rsidR="00C90A1C" w:rsidRPr="00C90A1C">
        <w:rPr>
          <w:rFonts w:ascii="Arial" w:hAnsi="Arial" w:cs="Arial"/>
          <w:sz w:val="22"/>
          <w:szCs w:val="22"/>
          <w:lang w:val="en-US"/>
        </w:rPr>
        <w:t>However, despite its growing importance</w:t>
      </w:r>
      <w:r w:rsidR="0007707F">
        <w:rPr>
          <w:rFonts w:ascii="Arial" w:hAnsi="Arial" w:cs="Arial"/>
          <w:sz w:val="22"/>
          <w:szCs w:val="22"/>
          <w:lang w:val="en-US"/>
        </w:rPr>
        <w:t>,</w:t>
      </w:r>
      <w:r w:rsidR="00C90A1C" w:rsidRPr="00C90A1C">
        <w:rPr>
          <w:rFonts w:ascii="Arial" w:hAnsi="Arial" w:cs="Arial"/>
          <w:sz w:val="22"/>
          <w:szCs w:val="22"/>
          <w:lang w:val="en-US"/>
        </w:rPr>
        <w:t xml:space="preserve"> </w:t>
      </w:r>
      <w:r w:rsidR="006543AA">
        <w:rPr>
          <w:rFonts w:ascii="Arial" w:hAnsi="Arial" w:cs="Arial"/>
          <w:sz w:val="22"/>
          <w:szCs w:val="22"/>
          <w:lang w:val="en-US"/>
        </w:rPr>
        <w:t>m</w:t>
      </w:r>
      <w:r w:rsidR="00535605" w:rsidRPr="000F782A">
        <w:rPr>
          <w:rFonts w:ascii="Arial" w:hAnsi="Arial" w:cs="Arial"/>
          <w:sz w:val="22"/>
          <w:szCs w:val="22"/>
          <w:lang w:val="en-US"/>
        </w:rPr>
        <w:t>any mechanistic questions on gold catalysis remain</w:t>
      </w:r>
      <w:r w:rsidR="006543AA">
        <w:rPr>
          <w:rFonts w:ascii="Arial" w:hAnsi="Arial" w:cs="Arial"/>
          <w:sz w:val="22"/>
          <w:szCs w:val="22"/>
          <w:lang w:val="en-US"/>
        </w:rPr>
        <w:t xml:space="preserve"> </w:t>
      </w:r>
      <w:r w:rsidR="006543AA" w:rsidRPr="006543AA">
        <w:rPr>
          <w:rFonts w:ascii="Arial" w:hAnsi="Arial" w:cs="Arial"/>
          <w:sz w:val="22"/>
          <w:szCs w:val="22"/>
          <w:lang w:val="en-US"/>
        </w:rPr>
        <w:t>unanswered</w:t>
      </w:r>
      <w:r w:rsidR="00535605" w:rsidRPr="000F782A">
        <w:rPr>
          <w:rFonts w:ascii="Arial" w:hAnsi="Arial" w:cs="Arial"/>
          <w:sz w:val="22"/>
          <w:szCs w:val="22"/>
          <w:lang w:val="en-US"/>
        </w:rPr>
        <w:t>, concerning, e.g., the role of counter-ions on the reactivity</w:t>
      </w:r>
      <w:r w:rsidR="000E2109">
        <w:rPr>
          <w:rFonts w:ascii="Arial" w:hAnsi="Arial" w:cs="Arial"/>
          <w:sz w:val="22"/>
          <w:szCs w:val="22"/>
          <w:lang w:val="en-US"/>
        </w:rPr>
        <w:t>.</w:t>
      </w:r>
      <w:r w:rsidR="00DD2AEE" w:rsidRPr="000F782A">
        <w:rPr>
          <w:rFonts w:ascii="Arial" w:hAnsi="Arial" w:cs="Arial"/>
          <w:sz w:val="22"/>
          <w:szCs w:val="22"/>
          <w:lang w:val="en-US"/>
        </w:rPr>
        <w:fldChar w:fldCharType="begin"/>
      </w:r>
      <w:r w:rsidR="00F0154D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&lt;EndNote&gt;&lt;Cite&gt;&lt;Author&gt;Zhdanko&lt;/Author&gt;&lt;Year&gt;2014&lt;/Year&gt;&lt;RecNum&gt;1069&lt;/RecNum&gt;&lt;DisplayText&gt;&lt;style face="superscript"&gt;[1]&lt;/style&gt;&lt;/DisplayText&gt;&lt;record&gt;&lt;rec-number&gt;1069&lt;/rec-number&gt;&lt;foreign-keys&gt;&lt;key app="EN" db-id="rs5dwe0zqapzxsede08pepvdt05wws2eatfr"&gt;1069&lt;/key&gt;&lt;/foreign-keys&gt;&lt;ref-type name="Journal Article"&gt;17&lt;/ref-type&gt;&lt;contributors&gt;&lt;authors&gt;&lt;author&gt;Zhdanko, Alexander&lt;/author&gt;&lt;author&gt;Maier, Martin E.&lt;/author&gt;&lt;/authors&gt;&lt;/contributors&gt;&lt;titles&gt;&lt;title&gt;Explanation of Counterion Effects in Gold(I)-Catalyzed Hydroalkoxylation of Alkynes&lt;/title&gt;&lt;secondary-title&gt;ACS Catal.&lt;/secondary-title&gt;&lt;/titles&gt;&lt;periodical&gt;&lt;full-title&gt;ACS Catal.&lt;/full-title&gt;&lt;/periodical&gt;&lt;pages&gt;2770-2775&lt;/pages&gt;&lt;volume&gt;4&lt;/volume&gt;&lt;number&gt;8&lt;/number&gt;&lt;dates&gt;&lt;year&gt;2014&lt;/year&gt;&lt;pub-dates&gt;&lt;date&gt;2014/08/01&lt;/date&gt;&lt;/pub-dates&gt;&lt;/dates&gt;&lt;publisher&gt;American Chemical Society&lt;/publisher&gt;&lt;urls&gt;&lt;related-urls&gt;&lt;url&gt;http://dx.doi.org/10.1021/cs500446d&lt;/url&gt;&lt;/related-urls&gt;&lt;/urls&gt;&lt;electronic-resource-num&gt;10.1021/cs500446d&lt;/electronic-resource-num&gt;&lt;/record&gt;&lt;/Cite&gt;&lt;/EndNote&gt;</w:instrText>
      </w:r>
      <w:r w:rsidR="00DD2AEE" w:rsidRPr="000F782A">
        <w:rPr>
          <w:rFonts w:ascii="Arial" w:hAnsi="Arial" w:cs="Arial"/>
          <w:sz w:val="22"/>
          <w:szCs w:val="22"/>
          <w:lang w:val="en-US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[</w:t>
      </w:r>
      <w:hyperlink w:anchor="_ENREF_1" w:tooltip="Zhdanko, 2014 #1069" w:history="1">
        <w:r w:rsidR="00F0154D" w:rsidRPr="00F0154D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</w:t>
        </w:r>
      </w:hyperlink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]</w:t>
      </w:r>
      <w:r w:rsidR="00DD2AEE" w:rsidRPr="000F782A">
        <w:rPr>
          <w:rFonts w:ascii="Arial" w:hAnsi="Arial" w:cs="Arial"/>
          <w:sz w:val="22"/>
          <w:szCs w:val="22"/>
          <w:lang w:val="en-US"/>
        </w:rPr>
        <w:fldChar w:fldCharType="end"/>
      </w:r>
      <w:r w:rsidR="00535605">
        <w:rPr>
          <w:rFonts w:ascii="Arial" w:hAnsi="Arial" w:cs="Arial"/>
          <w:sz w:val="22"/>
          <w:szCs w:val="22"/>
          <w:lang w:val="en-US"/>
        </w:rPr>
        <w:t xml:space="preserve"> </w:t>
      </w:r>
      <w:r w:rsidR="000F1A7E">
        <w:rPr>
          <w:rFonts w:ascii="Arial" w:hAnsi="Arial" w:cs="Arial"/>
          <w:sz w:val="22"/>
          <w:szCs w:val="22"/>
          <w:lang w:val="en-US"/>
        </w:rPr>
        <w:t>Also</w:t>
      </w:r>
      <w:r w:rsidR="00535605">
        <w:rPr>
          <w:rFonts w:ascii="Arial" w:hAnsi="Arial" w:cs="Arial"/>
          <w:sz w:val="22"/>
          <w:szCs w:val="22"/>
          <w:lang w:val="en-US"/>
        </w:rPr>
        <w:t>, t</w:t>
      </w:r>
      <w:r w:rsidR="00151838" w:rsidRPr="00151838">
        <w:rPr>
          <w:rFonts w:ascii="Arial" w:hAnsi="Arial" w:cs="Arial"/>
          <w:sz w:val="22"/>
          <w:szCs w:val="22"/>
          <w:lang w:val="en-US"/>
        </w:rPr>
        <w:t xml:space="preserve">he choice of ligands, counterion, solvent and other experimental parameters </w:t>
      </w:r>
      <w:r w:rsidR="006543AA" w:rsidRPr="00151838">
        <w:rPr>
          <w:rFonts w:ascii="Arial" w:hAnsi="Arial" w:cs="Arial"/>
          <w:sz w:val="22"/>
          <w:szCs w:val="22"/>
          <w:lang w:val="en-US"/>
        </w:rPr>
        <w:t>remain</w:t>
      </w:r>
      <w:r w:rsidR="00151838" w:rsidRPr="00151838">
        <w:rPr>
          <w:rFonts w:ascii="Arial" w:hAnsi="Arial" w:cs="Arial"/>
          <w:sz w:val="22"/>
          <w:szCs w:val="22"/>
          <w:lang w:val="en-US"/>
        </w:rPr>
        <w:t xml:space="preserve"> a tedious task</w:t>
      </w:r>
      <w:r w:rsidR="00B569CB">
        <w:rPr>
          <w:rFonts w:ascii="Arial" w:hAnsi="Arial" w:cs="Arial"/>
          <w:sz w:val="22"/>
          <w:szCs w:val="22"/>
          <w:lang w:val="en-US"/>
        </w:rPr>
        <w:t xml:space="preserve">. </w:t>
      </w:r>
      <w:r w:rsidR="00B569CB" w:rsidRPr="00B569CB">
        <w:rPr>
          <w:rFonts w:ascii="Arial" w:hAnsi="Arial" w:cs="Arial"/>
          <w:sz w:val="22"/>
          <w:szCs w:val="22"/>
          <w:lang w:val="en-US"/>
        </w:rPr>
        <w:t>Pulsed-field gradient (PFG) NMR and its implementation DOSY (for diffusion-ordered NMR spectroscopy)</w:t>
      </w:r>
      <w:r w:rsidR="00B569CB">
        <w:rPr>
          <w:rFonts w:ascii="Arial" w:hAnsi="Arial" w:cs="Arial"/>
          <w:sz w:val="22"/>
          <w:szCs w:val="22"/>
          <w:lang w:val="en-US"/>
        </w:rPr>
        <w:t xml:space="preserve"> </w:t>
      </w:r>
      <w:r w:rsidR="00B569CB" w:rsidRPr="000F782A">
        <w:rPr>
          <w:rFonts w:ascii="Arial" w:hAnsi="Arial" w:cs="Arial"/>
          <w:sz w:val="22"/>
          <w:szCs w:val="22"/>
          <w:lang w:val="en-US"/>
        </w:rPr>
        <w:t>could bring us new information in this context</w:t>
      </w:r>
      <w:r w:rsidR="00DD2AEE">
        <w:rPr>
          <w:rFonts w:ascii="Arial" w:hAnsi="Arial" w:cs="Arial"/>
          <w:sz w:val="22"/>
          <w:szCs w:val="22"/>
          <w:lang w:val="en-US"/>
        </w:rPr>
        <w:fldChar w:fldCharType="begin"/>
      </w:r>
      <w:r w:rsidR="00F0154D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&lt;EndNote&gt;&lt;Cite&gt;&lt;Author&gt;Johnson&lt;/Author&gt;&lt;Year&gt;1999&lt;/Year&gt;&lt;RecNum&gt;28&lt;/RecNum&gt;&lt;DisplayText&gt;&lt;style face="superscript"&gt;[2]&lt;/style&gt;&lt;/DisplayText&gt;&lt;record&gt;&lt;rec-number&gt;28&lt;/rec-number&gt;&lt;foreign-keys&gt;&lt;key app="EN" db-id="2rrr5xt9p5ddpzew2vnvzztvpxf2fap2prfa"&gt;28&lt;/key&gt;&lt;/foreign-keys&gt;&lt;ref-type name="Journal Article"&gt;17&lt;/ref-type&gt;&lt;contributors&gt;&lt;authors&gt;&lt;author&gt;Johnson, C. S.&lt;/author&gt;&lt;/authors&gt;&lt;/contributors&gt;&lt;titles&gt;&lt;title&gt;Diffusion ordered nuclear magnetic resonance spectroscopy: principles and applications&lt;/title&gt;&lt;secondary-title&gt;Prog. Nucl. Magn. Reson. Spectrosc.&lt;/secondary-title&gt;&lt;/titles&gt;&lt;periodical&gt;&lt;full-title&gt;Prog. Nucl. Magn. Reson. Spectrosc.&lt;/full-title&gt;&lt;/periodical&gt;&lt;pages&gt;203-256&lt;/pages&gt;&lt;volume&gt;34&lt;/volume&gt;&lt;number&gt;3&lt;/number&gt;&lt;keywords&gt;&lt;keyword&gt;Diffusion ordered NMR&lt;/keyword&gt;&lt;keyword&gt;Pulsed magnetic field gradient-NMR experiment&lt;/keyword&gt;&lt;keyword&gt;Pulse sequences&lt;/keyword&gt;&lt;/keywords&gt;&lt;dates&gt;&lt;year&gt;1999&lt;/year&gt;&lt;pub-dates&gt;&lt;date&gt;1999/05/20/&lt;/date&gt;&lt;/pub-dates&gt;&lt;/dates&gt;&lt;isbn&gt;0079-6565&lt;/isbn&gt;&lt;urls&gt;&lt;related-urls&gt;&lt;url&gt;http://www.sciencedirect.com/science/article/pii/S0079656599000035&lt;/url&gt;&lt;/related-urls&gt;&lt;/urls&gt;&lt;electronic-resource-num&gt;https://doi.org/10.1016/S0079-6565(99)00003-5&lt;/electronic-resource-num&gt;&lt;/record&gt;&lt;/Cite&gt;&lt;/EndNote&gt;</w:instrText>
      </w:r>
      <w:r w:rsidR="00DD2AEE">
        <w:rPr>
          <w:rFonts w:ascii="Arial" w:hAnsi="Arial" w:cs="Arial"/>
          <w:sz w:val="22"/>
          <w:szCs w:val="22"/>
          <w:lang w:val="en-US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[</w:t>
      </w:r>
      <w:hyperlink w:anchor="_ENREF_2" w:tooltip="Johnson, 1999 #28" w:history="1">
        <w:r w:rsidR="00F0154D" w:rsidRPr="00F0154D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2</w:t>
        </w:r>
      </w:hyperlink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]</w:t>
      </w:r>
      <w:r w:rsidR="00DD2AEE">
        <w:rPr>
          <w:rFonts w:ascii="Arial" w:hAnsi="Arial" w:cs="Arial"/>
          <w:sz w:val="22"/>
          <w:szCs w:val="22"/>
          <w:lang w:val="en-US"/>
        </w:rPr>
        <w:fldChar w:fldCharType="end"/>
      </w:r>
      <w:r w:rsidR="00B569CB">
        <w:rPr>
          <w:rFonts w:ascii="Arial" w:hAnsi="Arial" w:cs="Arial"/>
          <w:sz w:val="22"/>
          <w:szCs w:val="22"/>
          <w:lang w:val="en-US"/>
        </w:rPr>
        <w:t xml:space="preserve">. </w:t>
      </w:r>
      <w:r w:rsidR="00F640ED">
        <w:rPr>
          <w:rFonts w:ascii="Arial" w:hAnsi="Arial" w:cs="Arial"/>
          <w:sz w:val="22"/>
          <w:szCs w:val="22"/>
          <w:lang w:val="en-US"/>
        </w:rPr>
        <w:t>The ability of DOSY</w:t>
      </w:r>
      <w:r w:rsidR="00B569CB" w:rsidRPr="000F782A">
        <w:rPr>
          <w:rFonts w:ascii="Arial" w:hAnsi="Arial" w:cs="Arial"/>
          <w:sz w:val="22"/>
          <w:szCs w:val="22"/>
          <w:lang w:val="en-US"/>
        </w:rPr>
        <w:t xml:space="preserve"> to investigate interaction between reagents, to study molecular assemblies, as well as to characte</w:t>
      </w:r>
      <w:r w:rsidR="00535BB1">
        <w:rPr>
          <w:rFonts w:ascii="Arial" w:hAnsi="Arial" w:cs="Arial"/>
          <w:sz w:val="22"/>
          <w:szCs w:val="22"/>
          <w:lang w:val="en-US"/>
        </w:rPr>
        <w:t xml:space="preserve">rize intermediate, makes it a powerful </w:t>
      </w:r>
      <w:r w:rsidR="00B569CB" w:rsidRPr="000F782A">
        <w:rPr>
          <w:rFonts w:ascii="Arial" w:hAnsi="Arial" w:cs="Arial"/>
          <w:sz w:val="22"/>
          <w:szCs w:val="22"/>
          <w:lang w:val="en-US"/>
        </w:rPr>
        <w:t>technique to get a better understanding of the mechanism of gold catalyzed processes</w:t>
      </w:r>
      <w:r w:rsidR="00DD2AEE">
        <w:rPr>
          <w:rFonts w:ascii="Arial" w:hAnsi="Arial" w:cs="Arial"/>
          <w:sz w:val="22"/>
          <w:szCs w:val="22"/>
          <w:lang w:val="en-US"/>
        </w:rPr>
        <w:fldChar w:fldCharType="begin"/>
      </w:r>
      <w:r w:rsidR="00F0154D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&lt;EndNote&gt;&lt;Cite&gt;&lt;Author&gt;Jia&lt;/Author&gt;&lt;Year&gt;2015&lt;/Year&gt;&lt;RecNum&gt;42&lt;/RecNum&gt;&lt;DisplayText&gt;&lt;style face="superscript"&gt;[3]&lt;/style&gt;&lt;/DisplayText&gt;&lt;record&gt;&lt;rec-number&gt;42&lt;/rec-number&gt;&lt;foreign-keys&gt;&lt;key app="EN" db-id="2rrr5xt9p5ddpzew2vnvzztvpxf2fap2prfa"&gt;42&lt;/key&gt;&lt;/foreign-keys&gt;&lt;ref-type name="Journal Article"&gt;17&lt;/ref-type&gt;&lt;contributors&gt;&lt;authors&gt;&lt;author&gt;Jia, Minqiang&lt;/author&gt;&lt;author&gt;Bandini, Marco&lt;/author&gt;&lt;/authors&gt;&lt;/contributors&gt;&lt;titles&gt;&lt;title&gt;Counterion Effects in Homogeneous Gold Catalysis&lt;/title&gt;&lt;secondary-title&gt;ACS Catal.&lt;/secondary-title&gt;&lt;/titles&gt;&lt;periodical&gt;&lt;full-title&gt;ACS Catal.&lt;/full-title&gt;&lt;/periodical&gt;&lt;pages&gt;1638-1652&lt;/pages&gt;&lt;volume&gt;5&lt;/volume&gt;&lt;number&gt;3&lt;/number&gt;&lt;dates&gt;&lt;year&gt;2015&lt;/year&gt;&lt;pub-dates&gt;&lt;date&gt;2015/03/06&lt;/date&gt;&lt;/pub-dates&gt;&lt;/dates&gt;&lt;publisher&gt;American Chemical Society&lt;/publisher&gt;&lt;urls&gt;&lt;related-urls&gt;&lt;url&gt;http://dx.doi.org/10.1021/cs501902v&lt;/url&gt;&lt;/related-urls&gt;&lt;/urls&gt;&lt;electronic-resource-num&gt;10.1021/cs501902v&lt;/electronic-resource-num&gt;&lt;/record&gt;&lt;/Cite&gt;&lt;/EndNote&gt;</w:instrText>
      </w:r>
      <w:r w:rsidR="00DD2AEE">
        <w:rPr>
          <w:rFonts w:ascii="Arial" w:hAnsi="Arial" w:cs="Arial"/>
          <w:sz w:val="22"/>
          <w:szCs w:val="22"/>
          <w:lang w:val="en-US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[</w:t>
      </w:r>
      <w:hyperlink w:anchor="_ENREF_3" w:tooltip="Jia, 2015 #42" w:history="1">
        <w:r w:rsidR="00F0154D" w:rsidRPr="00F0154D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3</w:t>
        </w:r>
      </w:hyperlink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]</w:t>
      </w:r>
      <w:r w:rsidR="00DD2AEE">
        <w:rPr>
          <w:rFonts w:ascii="Arial" w:hAnsi="Arial" w:cs="Arial"/>
          <w:sz w:val="22"/>
          <w:szCs w:val="22"/>
          <w:lang w:val="en-US"/>
        </w:rPr>
        <w:fldChar w:fldCharType="end"/>
      </w:r>
      <w:r w:rsidR="00DC35B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C965EF7" w14:textId="72BFAC64" w:rsidR="0091507B" w:rsidRDefault="00D6065A" w:rsidP="0091507B">
      <w:pPr>
        <w:pStyle w:val="Notedebasdepage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While </w:t>
      </w:r>
      <w:r w:rsidR="0024748E" w:rsidRPr="000F782A">
        <w:rPr>
          <w:rFonts w:ascii="Arial" w:hAnsi="Arial" w:cs="Arial"/>
          <w:sz w:val="22"/>
          <w:szCs w:val="22"/>
          <w:lang w:val="en-US"/>
        </w:rPr>
        <w:t xml:space="preserve">classic DOSY methods require several minutes of </w:t>
      </w:r>
      <w:r w:rsidR="00DD2AEE" w:rsidRPr="000F782A">
        <w:rPr>
          <w:rFonts w:ascii="Arial" w:hAnsi="Arial" w:cs="Arial"/>
          <w:sz w:val="22"/>
          <w:szCs w:val="22"/>
          <w:lang w:val="en-US"/>
        </w:rPr>
        <w:t>acquisition and</w:t>
      </w:r>
      <w:r w:rsidR="0024748E" w:rsidRPr="000F782A">
        <w:rPr>
          <w:rFonts w:ascii="Arial" w:hAnsi="Arial" w:cs="Arial"/>
          <w:sz w:val="22"/>
          <w:szCs w:val="22"/>
          <w:lang w:val="en-US"/>
        </w:rPr>
        <w:t xml:space="preserve"> </w:t>
      </w:r>
      <w:r w:rsidR="007B2FDB">
        <w:rPr>
          <w:rFonts w:ascii="Arial" w:hAnsi="Arial" w:cs="Arial"/>
          <w:sz w:val="22"/>
          <w:szCs w:val="22"/>
          <w:lang w:val="en-US"/>
        </w:rPr>
        <w:t>are</w:t>
      </w:r>
      <w:r w:rsidR="0024748E" w:rsidRPr="000F782A">
        <w:rPr>
          <w:rFonts w:ascii="Arial" w:hAnsi="Arial" w:cs="Arial"/>
          <w:sz w:val="22"/>
          <w:szCs w:val="22"/>
          <w:lang w:val="en-US"/>
        </w:rPr>
        <w:t xml:space="preserve"> unsuitable for a </w:t>
      </w:r>
      <w:r w:rsidR="0024748E">
        <w:rPr>
          <w:rFonts w:ascii="Arial" w:hAnsi="Arial" w:cs="Arial"/>
          <w:sz w:val="22"/>
          <w:szCs w:val="22"/>
          <w:lang w:val="en-US"/>
        </w:rPr>
        <w:t>reaction</w:t>
      </w:r>
      <w:r w:rsidR="0024748E" w:rsidRPr="000F782A">
        <w:rPr>
          <w:rFonts w:ascii="Arial" w:hAnsi="Arial" w:cs="Arial"/>
          <w:sz w:val="22"/>
          <w:szCs w:val="22"/>
          <w:lang w:val="en-US"/>
        </w:rPr>
        <w:t xml:space="preserve"> with a time-dependent composition</w:t>
      </w:r>
      <w:r w:rsidR="00366D17">
        <w:rPr>
          <w:rFonts w:ascii="Arial" w:hAnsi="Arial" w:cs="Arial"/>
          <w:sz w:val="22"/>
          <w:szCs w:val="22"/>
          <w:lang w:val="en-US"/>
        </w:rPr>
        <w:t xml:space="preserve">, </w:t>
      </w:r>
      <w:r w:rsidR="009D67AA">
        <w:rPr>
          <w:rFonts w:ascii="Arial" w:hAnsi="Arial" w:cs="Arial"/>
          <w:sz w:val="22"/>
          <w:szCs w:val="22"/>
          <w:lang w:val="en-US"/>
        </w:rPr>
        <w:t>w</w:t>
      </w:r>
      <w:r w:rsidR="0024748E" w:rsidRPr="0024748E">
        <w:rPr>
          <w:rFonts w:ascii="Arial" w:hAnsi="Arial" w:cs="Arial"/>
          <w:sz w:val="22"/>
          <w:szCs w:val="22"/>
          <w:lang w:val="en-US"/>
        </w:rPr>
        <w:t xml:space="preserve">e have shown that the acquisition of </w:t>
      </w:r>
      <w:r w:rsidR="0004244B">
        <w:rPr>
          <w:rFonts w:ascii="Arial" w:hAnsi="Arial" w:cs="Arial"/>
          <w:sz w:val="22"/>
          <w:szCs w:val="22"/>
          <w:lang w:val="en-US"/>
        </w:rPr>
        <w:t>DOSY</w:t>
      </w:r>
      <w:r w:rsidR="0024748E" w:rsidRPr="0024748E">
        <w:rPr>
          <w:rFonts w:ascii="Arial" w:hAnsi="Arial" w:cs="Arial"/>
          <w:sz w:val="22"/>
          <w:szCs w:val="22"/>
          <w:lang w:val="en-US"/>
        </w:rPr>
        <w:t xml:space="preserve"> NMR spectra can be accelerated significantly</w:t>
      </w:r>
      <w:r w:rsidR="00DC35BA">
        <w:rPr>
          <w:rFonts w:ascii="Arial" w:hAnsi="Arial" w:cs="Arial"/>
          <w:sz w:val="22"/>
          <w:szCs w:val="22"/>
          <w:lang w:val="en-US"/>
        </w:rPr>
        <w:t xml:space="preserve">. </w:t>
      </w:r>
      <w:r w:rsidR="00F0154D">
        <w:rPr>
          <w:rFonts w:ascii="Arial" w:hAnsi="Arial" w:cs="Arial"/>
          <w:sz w:val="22"/>
          <w:szCs w:val="22"/>
          <w:lang w:val="en-US"/>
        </w:rPr>
        <w:fldChar w:fldCharType="begin"/>
      </w:r>
      <w:r w:rsidR="00F0154D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&lt;EndNote&gt;&lt;Cite&gt;&lt;Author&gt;Hamdoun&lt;/Author&gt;&lt;Year&gt;2018&lt;/Year&gt;&lt;RecNum&gt;111&lt;/RecNum&gt;&lt;DisplayText&gt;&lt;style face="superscript"&gt;[4]&lt;/style&gt;&lt;/DisplayText&gt;&lt;record&gt;&lt;rec-number&gt;111&lt;/rec-number&gt;&lt;foreign-keys&gt;&lt;key app="EN" db-id="2rrr5xt9p5ddpzew2vnvzztvpxf2fap2prfa"&gt;111&lt;/key&gt;&lt;/foreign-keys&gt;&lt;ref-type name="Journal Article"&gt;17&lt;/ref-type&gt;&lt;contributors&gt;&lt;authors&gt;&lt;author&gt;Hamdoun, Ghanem&lt;/author&gt;&lt;author&gt;Guduff, Ludmilla&lt;/author&gt;&lt;author&gt;van Heijenoort, Carine&lt;/author&gt;&lt;author&gt;Bour, Christophe&lt;/author&gt;&lt;author&gt;Gandon, Vincent&lt;/author&gt;&lt;author&gt;Dumez, Jean-Nicolas&lt;/author&gt;&lt;/authors&gt;&lt;/contributors&gt;&lt;titles&gt;&lt;title&gt;Spatially encoded diffusion-ordered NMR spectroscopy of reaction mixtures in organic solvents&lt;/title&gt;&lt;secondary-title&gt;Analyst&lt;/secondary-title&gt;&lt;/titles&gt;&lt;periodical&gt;&lt;full-title&gt;Analyst&lt;/full-title&gt;&lt;/periodical&gt;&lt;pages&gt;3458-3464&lt;/pages&gt;&lt;volume&gt;143&lt;/volume&gt;&lt;number&gt;14&lt;/number&gt;&lt;dates&gt;&lt;year&gt;2018&lt;/year&gt;&lt;/dates&gt;&lt;publisher&gt;The Royal Society of Chemistry&lt;/publisher&gt;&lt;isbn&gt;0003-2654&lt;/isbn&gt;&lt;work-type&gt;10.1039/C8AN00434J&lt;/work-type&gt;&lt;urls&gt;&lt;related-urls&gt;&lt;url&gt;http://dx.doi.org/10.1039/C8AN00434J&lt;/url&gt;&lt;/related-urls&gt;&lt;/urls&gt;&lt;electronic-resource-num&gt;10.1039/C8AN00434J&lt;/electronic-resource-num&gt;&lt;/record&gt;&lt;/Cite&gt;&lt;/EndNote&gt;</w:instrText>
      </w:r>
      <w:r w:rsidR="00F0154D">
        <w:rPr>
          <w:rFonts w:ascii="Arial" w:hAnsi="Arial" w:cs="Arial"/>
          <w:sz w:val="22"/>
          <w:szCs w:val="22"/>
          <w:lang w:val="en-US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[</w:t>
      </w:r>
      <w:hyperlink w:anchor="_ENREF_4" w:tooltip="Hamdoun, 2018 #111" w:history="1">
        <w:r w:rsidR="00F0154D" w:rsidRPr="00F0154D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4</w:t>
        </w:r>
      </w:hyperlink>
      <w:r w:rsidR="00F0154D" w:rsidRPr="00F0154D">
        <w:rPr>
          <w:rFonts w:ascii="Arial" w:hAnsi="Arial" w:cs="Arial"/>
          <w:noProof/>
          <w:sz w:val="22"/>
          <w:szCs w:val="22"/>
          <w:vertAlign w:val="superscript"/>
          <w:lang w:val="en-US"/>
        </w:rPr>
        <w:t>]</w:t>
      </w:r>
      <w:r w:rsidR="00F0154D">
        <w:rPr>
          <w:rFonts w:ascii="Arial" w:hAnsi="Arial" w:cs="Arial"/>
          <w:sz w:val="22"/>
          <w:szCs w:val="22"/>
          <w:lang w:val="en-US"/>
        </w:rPr>
        <w:fldChar w:fldCharType="end"/>
      </w:r>
      <w:r w:rsidR="006C2C7A" w:rsidRPr="006C2C7A">
        <w:rPr>
          <w:rFonts w:ascii="Arial" w:hAnsi="Arial" w:cs="Arial"/>
          <w:sz w:val="22"/>
          <w:szCs w:val="22"/>
          <w:lang w:val="en-US"/>
        </w:rPr>
        <w:t xml:space="preserve">This improvement </w:t>
      </w:r>
      <w:r w:rsidR="00DC35BA" w:rsidRPr="000F782A">
        <w:rPr>
          <w:rFonts w:ascii="Arial" w:hAnsi="Arial" w:cs="Arial"/>
          <w:sz w:val="22"/>
          <w:szCs w:val="22"/>
          <w:lang w:val="en-US"/>
        </w:rPr>
        <w:t>open</w:t>
      </w:r>
      <w:r w:rsidR="007B2FDB">
        <w:rPr>
          <w:rFonts w:ascii="Arial" w:hAnsi="Arial" w:cs="Arial"/>
          <w:sz w:val="22"/>
          <w:szCs w:val="22"/>
          <w:lang w:val="en-US"/>
        </w:rPr>
        <w:t>s</w:t>
      </w:r>
      <w:r w:rsidR="00DC35BA" w:rsidRPr="000F782A">
        <w:rPr>
          <w:rFonts w:ascii="Arial" w:hAnsi="Arial" w:cs="Arial"/>
          <w:sz w:val="22"/>
          <w:szCs w:val="22"/>
          <w:lang w:val="en-US"/>
        </w:rPr>
        <w:t xml:space="preserve"> up prospects for the monitoring of</w:t>
      </w:r>
      <w:r w:rsidR="00E64455">
        <w:rPr>
          <w:rFonts w:ascii="Arial" w:hAnsi="Arial" w:cs="Arial"/>
          <w:sz w:val="22"/>
          <w:szCs w:val="22"/>
          <w:lang w:val="en-US"/>
        </w:rPr>
        <w:t xml:space="preserve"> fast</w:t>
      </w:r>
      <w:r w:rsidR="00DC35BA" w:rsidRPr="000F782A">
        <w:rPr>
          <w:rFonts w:ascii="Arial" w:hAnsi="Arial" w:cs="Arial"/>
          <w:sz w:val="22"/>
          <w:szCs w:val="22"/>
          <w:lang w:val="en-US"/>
        </w:rPr>
        <w:t xml:space="preserve"> gold catalysed reaction</w:t>
      </w:r>
      <w:r w:rsidR="007B2FDB">
        <w:rPr>
          <w:rFonts w:ascii="Arial" w:hAnsi="Arial" w:cs="Arial"/>
          <w:sz w:val="22"/>
          <w:szCs w:val="22"/>
          <w:lang w:val="en-US"/>
        </w:rPr>
        <w:t>s</w:t>
      </w:r>
      <w:r w:rsidR="00DC35BA" w:rsidRPr="000F782A">
        <w:rPr>
          <w:rFonts w:ascii="Arial" w:hAnsi="Arial" w:cs="Arial"/>
          <w:sz w:val="22"/>
          <w:szCs w:val="22"/>
          <w:lang w:val="en-US"/>
        </w:rPr>
        <w:t xml:space="preserve"> and help</w:t>
      </w:r>
      <w:r w:rsidR="007B2FDB">
        <w:rPr>
          <w:rFonts w:ascii="Arial" w:hAnsi="Arial" w:cs="Arial"/>
          <w:sz w:val="22"/>
          <w:szCs w:val="22"/>
          <w:lang w:val="en-US"/>
        </w:rPr>
        <w:t>s</w:t>
      </w:r>
      <w:r w:rsidR="00DC35BA" w:rsidRPr="000F782A">
        <w:rPr>
          <w:rFonts w:ascii="Arial" w:hAnsi="Arial" w:cs="Arial"/>
          <w:sz w:val="22"/>
          <w:szCs w:val="22"/>
          <w:lang w:val="en-US"/>
        </w:rPr>
        <w:t xml:space="preserve"> us to characterize intermediate species as well as </w:t>
      </w:r>
      <w:r w:rsidR="00F24C9C">
        <w:rPr>
          <w:rFonts w:ascii="Arial" w:hAnsi="Arial" w:cs="Arial"/>
          <w:sz w:val="22"/>
          <w:szCs w:val="22"/>
          <w:lang w:val="en-US"/>
        </w:rPr>
        <w:t xml:space="preserve">to </w:t>
      </w:r>
      <w:r w:rsidR="00DC35BA" w:rsidRPr="000F782A">
        <w:rPr>
          <w:rFonts w:ascii="Arial" w:hAnsi="Arial" w:cs="Arial"/>
          <w:sz w:val="22"/>
          <w:szCs w:val="22"/>
          <w:lang w:val="en-US"/>
        </w:rPr>
        <w:t>measure their diffusion coefficients</w:t>
      </w:r>
      <w:r w:rsidR="0004244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AA955A6" w14:textId="6E6C32C6" w:rsidR="00DF12B7" w:rsidRDefault="001F3FF5" w:rsidP="0091507B">
      <w:pPr>
        <w:spacing w:after="200" w:line="276" w:lineRule="auto"/>
        <w:ind w:firstLine="708"/>
        <w:jc w:val="both"/>
        <w:rPr>
          <w:rFonts w:ascii="Arial" w:hAnsi="Arial" w:cs="Arial"/>
          <w:sz w:val="22"/>
          <w:lang w:val="en-GB"/>
        </w:rPr>
      </w:pPr>
      <w:r w:rsidRPr="00EA6E86">
        <w:rPr>
          <w:rFonts w:ascii="Arial" w:hAnsi="Arial" w:cs="Arial"/>
          <w:sz w:val="22"/>
          <w:lang w:val="en-US"/>
        </w:rPr>
        <w:t xml:space="preserve">For the interpretation of </w:t>
      </w:r>
      <w:r w:rsidR="00BC18AF" w:rsidRPr="00EA6E86">
        <w:rPr>
          <w:rFonts w:ascii="Arial" w:hAnsi="Arial" w:cs="Arial"/>
          <w:sz w:val="22"/>
          <w:lang w:val="en-US"/>
        </w:rPr>
        <w:t xml:space="preserve">resulting </w:t>
      </w:r>
      <w:r w:rsidRPr="00EA6E86">
        <w:rPr>
          <w:rFonts w:ascii="Arial" w:hAnsi="Arial" w:cs="Arial"/>
          <w:sz w:val="22"/>
          <w:lang w:val="en-US"/>
        </w:rPr>
        <w:t xml:space="preserve">diffusion coefficients, </w:t>
      </w:r>
      <w:r w:rsidR="0007707F" w:rsidRPr="00EA6E86">
        <w:rPr>
          <w:rFonts w:ascii="Arial" w:hAnsi="Arial" w:cs="Arial"/>
          <w:sz w:val="22"/>
          <w:lang w:val="en-GB"/>
        </w:rPr>
        <w:t>several</w:t>
      </w:r>
      <w:r w:rsidR="00384DA2" w:rsidRPr="00EA6E86">
        <w:rPr>
          <w:rFonts w:ascii="Arial" w:hAnsi="Arial" w:cs="Arial"/>
          <w:sz w:val="22"/>
          <w:lang w:val="en-GB"/>
        </w:rPr>
        <w:t xml:space="preserve"> strategies </w:t>
      </w:r>
      <w:r w:rsidR="007B2FDB" w:rsidRPr="00EA6E86">
        <w:rPr>
          <w:rFonts w:ascii="Arial" w:hAnsi="Arial" w:cs="Arial"/>
          <w:sz w:val="22"/>
          <w:lang w:val="en-GB"/>
        </w:rPr>
        <w:t>were</w:t>
      </w:r>
      <w:r w:rsidR="00384DA2" w:rsidRPr="00EA6E86">
        <w:rPr>
          <w:rFonts w:ascii="Arial" w:hAnsi="Arial" w:cs="Arial"/>
          <w:sz w:val="22"/>
          <w:lang w:val="en-GB"/>
        </w:rPr>
        <w:t xml:space="preserve"> developed to relate molecular </w:t>
      </w:r>
      <w:r w:rsidR="00384DA2" w:rsidRPr="00EA6E86">
        <w:rPr>
          <w:rFonts w:ascii="Arial" w:hAnsi="Arial" w:cs="Arial"/>
          <w:sz w:val="22"/>
          <w:lang w:val="en-US"/>
        </w:rPr>
        <w:t>weight</w:t>
      </w:r>
      <w:r w:rsidR="00384DA2" w:rsidRPr="00EA6E86">
        <w:rPr>
          <w:rFonts w:ascii="Arial" w:hAnsi="Arial" w:cs="Arial"/>
          <w:sz w:val="22"/>
          <w:lang w:val="en-GB"/>
        </w:rPr>
        <w:t xml:space="preserve"> and diffusion </w:t>
      </w:r>
      <w:proofErr w:type="gramStart"/>
      <w:r w:rsidR="00384DA2" w:rsidRPr="00EA6E86">
        <w:rPr>
          <w:rFonts w:ascii="Arial" w:hAnsi="Arial" w:cs="Arial"/>
          <w:sz w:val="22"/>
          <w:lang w:val="en-GB"/>
        </w:rPr>
        <w:t>coefficients</w:t>
      </w:r>
      <w:proofErr w:type="gramEnd"/>
      <w:r w:rsidR="00DD2AEE" w:rsidRPr="00EA6E86">
        <w:rPr>
          <w:rFonts w:ascii="Arial" w:hAnsi="Arial" w:cs="Arial"/>
          <w:sz w:val="22"/>
        </w:rPr>
        <w:fldChar w:fldCharType="begin">
          <w:fldData xml:space="preserve">PEVuZE5vdGU+PENpdGU+PEF1dGhvcj5MaTwvQXV0aG9yPjxZZWFyPjIwMDk8L1llYXI+PFJlY051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</w:fldData>
        </w:fldChar>
      </w:r>
      <w:r w:rsidR="00F0154D">
        <w:rPr>
          <w:rFonts w:ascii="Arial" w:hAnsi="Arial" w:cs="Arial"/>
          <w:sz w:val="22"/>
        </w:rPr>
        <w:instrText xml:space="preserve"> ADDIN EN.CITE </w:instrText>
      </w:r>
      <w:r w:rsidR="00F0154D">
        <w:rPr>
          <w:rFonts w:ascii="Arial" w:hAnsi="Arial" w:cs="Arial"/>
          <w:sz w:val="22"/>
        </w:rPr>
        <w:fldChar w:fldCharType="begin">
          <w:fldData xml:space="preserve">PEVuZE5vdGU+PENpdGU+PEF1dGhvcj5MaTwvQXV0aG9yPjxZZWFyPjIwMDk8L1llYXI+PFJlY051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</w:fldData>
        </w:fldChar>
      </w:r>
      <w:r w:rsidR="00F0154D">
        <w:rPr>
          <w:rFonts w:ascii="Arial" w:hAnsi="Arial" w:cs="Arial"/>
          <w:sz w:val="22"/>
        </w:rPr>
        <w:instrText xml:space="preserve"> ADDIN EN.CITE.DATA </w:instrText>
      </w:r>
      <w:r w:rsidR="00F0154D">
        <w:rPr>
          <w:rFonts w:ascii="Arial" w:hAnsi="Arial" w:cs="Arial"/>
          <w:sz w:val="22"/>
        </w:rPr>
      </w:r>
      <w:r w:rsidR="00F0154D">
        <w:rPr>
          <w:rFonts w:ascii="Arial" w:hAnsi="Arial" w:cs="Arial"/>
          <w:sz w:val="22"/>
        </w:rPr>
        <w:fldChar w:fldCharType="end"/>
      </w:r>
      <w:r w:rsidR="00DD2AEE" w:rsidRPr="00EA6E86">
        <w:rPr>
          <w:rFonts w:ascii="Arial" w:hAnsi="Arial" w:cs="Arial"/>
          <w:sz w:val="22"/>
        </w:rPr>
      </w:r>
      <w:r w:rsidR="00DD2AEE" w:rsidRPr="00EA6E86">
        <w:rPr>
          <w:rFonts w:ascii="Arial" w:hAnsi="Arial" w:cs="Arial"/>
          <w:sz w:val="22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vertAlign w:val="superscript"/>
        </w:rPr>
        <w:t>[</w:t>
      </w:r>
      <w:hyperlink w:anchor="_ENREF_5" w:tooltip="Li, 2009 #32" w:history="1">
        <w:r w:rsidR="00F0154D" w:rsidRPr="00F0154D">
          <w:rPr>
            <w:rFonts w:ascii="Arial" w:hAnsi="Arial" w:cs="Arial"/>
            <w:noProof/>
            <w:sz w:val="22"/>
            <w:vertAlign w:val="superscript"/>
          </w:rPr>
          <w:t>5</w:t>
        </w:r>
      </w:hyperlink>
      <w:r w:rsidR="00F0154D" w:rsidRPr="00F0154D">
        <w:rPr>
          <w:rFonts w:ascii="Arial" w:hAnsi="Arial" w:cs="Arial"/>
          <w:noProof/>
          <w:sz w:val="22"/>
          <w:vertAlign w:val="superscript"/>
        </w:rPr>
        <w:t>]</w:t>
      </w:r>
      <w:r w:rsidR="00DD2AEE" w:rsidRPr="00EA6E86">
        <w:rPr>
          <w:rFonts w:ascii="Arial" w:hAnsi="Arial" w:cs="Arial"/>
          <w:sz w:val="22"/>
        </w:rPr>
        <w:fldChar w:fldCharType="end"/>
      </w:r>
      <w:r w:rsidR="00384DA2" w:rsidRPr="00EA6E86">
        <w:rPr>
          <w:rFonts w:ascii="Arial" w:hAnsi="Arial" w:cs="Arial"/>
          <w:sz w:val="22"/>
          <w:lang w:val="en-GB"/>
        </w:rPr>
        <w:t>.</w:t>
      </w:r>
      <w:r w:rsidR="000F091A" w:rsidRPr="00EA6E86">
        <w:rPr>
          <w:rFonts w:ascii="Arial" w:hAnsi="Arial" w:cs="Arial"/>
          <w:sz w:val="22"/>
          <w:lang w:val="en-GB"/>
        </w:rPr>
        <w:t xml:space="preserve"> </w:t>
      </w:r>
      <w:r w:rsidR="005F3772" w:rsidRPr="00EA6E86">
        <w:rPr>
          <w:rFonts w:ascii="Arial" w:hAnsi="Arial" w:cs="Arial"/>
          <w:sz w:val="22"/>
          <w:lang w:val="en-GB"/>
        </w:rPr>
        <w:t xml:space="preserve">In this </w:t>
      </w:r>
      <w:r w:rsidR="005D7E7A" w:rsidRPr="00EA6E86">
        <w:rPr>
          <w:rFonts w:ascii="Arial" w:hAnsi="Arial" w:cs="Arial"/>
          <w:sz w:val="22"/>
          <w:lang w:val="en-GB"/>
        </w:rPr>
        <w:t>work</w:t>
      </w:r>
      <w:r w:rsidR="005F3772" w:rsidRPr="00EA6E86">
        <w:rPr>
          <w:rFonts w:ascii="Arial" w:hAnsi="Arial" w:cs="Arial"/>
          <w:sz w:val="22"/>
          <w:lang w:val="en-GB"/>
        </w:rPr>
        <w:t xml:space="preserve">, we show that a simple empirical approach makes possible to derive estimates of molecular weights for gold complexes from their translational diffusion </w:t>
      </w:r>
      <w:r w:rsidR="0007707F" w:rsidRPr="00EA6E86">
        <w:rPr>
          <w:rFonts w:ascii="Arial" w:hAnsi="Arial" w:cs="Arial"/>
          <w:sz w:val="22"/>
          <w:lang w:val="en-GB"/>
        </w:rPr>
        <w:t>coefficients</w:t>
      </w:r>
      <w:r w:rsidRPr="00EA6E86">
        <w:rPr>
          <w:rFonts w:ascii="Arial" w:hAnsi="Arial" w:cs="Arial"/>
          <w:sz w:val="22"/>
          <w:lang w:val="en-GB"/>
        </w:rPr>
        <w:t xml:space="preserve"> measured with DOSY</w:t>
      </w:r>
      <w:r w:rsidR="005F3772" w:rsidRPr="00EA6E86">
        <w:rPr>
          <w:rFonts w:ascii="Arial" w:hAnsi="Arial" w:cs="Arial"/>
          <w:sz w:val="22"/>
          <w:lang w:val="en-GB"/>
        </w:rPr>
        <w:t xml:space="preserve">. This </w:t>
      </w:r>
      <w:r w:rsidR="0007707F" w:rsidRPr="00EA6E86">
        <w:rPr>
          <w:rFonts w:ascii="Arial" w:hAnsi="Arial" w:cs="Arial"/>
          <w:sz w:val="22"/>
          <w:lang w:val="en-GB"/>
        </w:rPr>
        <w:t>approach</w:t>
      </w:r>
      <w:r w:rsidR="005F3772" w:rsidRPr="00EA6E86">
        <w:rPr>
          <w:rFonts w:ascii="Arial" w:hAnsi="Arial" w:cs="Arial"/>
          <w:sz w:val="22"/>
          <w:lang w:val="en-GB"/>
        </w:rPr>
        <w:t xml:space="preserve"> is based on external calibration curves (ECC</w:t>
      </w:r>
      <w:r w:rsidR="004F4825">
        <w:rPr>
          <w:rFonts w:ascii="Arial" w:hAnsi="Arial" w:cs="Arial"/>
          <w:sz w:val="22"/>
          <w:lang w:val="en-GB"/>
        </w:rPr>
        <w:t>)</w:t>
      </w:r>
      <w:r w:rsidR="005F3772" w:rsidRPr="00EA6E86">
        <w:rPr>
          <w:rFonts w:ascii="Arial" w:hAnsi="Arial" w:cs="Arial"/>
          <w:sz w:val="22"/>
          <w:lang w:val="en-GB"/>
        </w:rPr>
        <w:t>, modified to take into account the molec</w:t>
      </w:r>
      <w:r w:rsidR="00F0154D">
        <w:rPr>
          <w:rFonts w:ascii="Arial" w:hAnsi="Arial" w:cs="Arial"/>
          <w:sz w:val="22"/>
          <w:lang w:val="en-GB"/>
        </w:rPr>
        <w:t>ular density of gold catalysts.</w:t>
      </w:r>
      <w:r w:rsidR="00F0154D">
        <w:rPr>
          <w:rFonts w:ascii="Arial" w:hAnsi="Arial" w:cs="Arial"/>
          <w:sz w:val="22"/>
          <w:lang w:val="en-GB"/>
        </w:rPr>
        <w:fldChar w:fldCharType="begin"/>
      </w:r>
      <w:r w:rsidR="00F0154D">
        <w:rPr>
          <w:rFonts w:ascii="Arial" w:hAnsi="Arial" w:cs="Arial"/>
          <w:sz w:val="22"/>
          <w:lang w:val="en-GB"/>
        </w:rPr>
        <w:instrText xml:space="preserve"> ADDIN EN.CITE &lt;EndNote&gt;&lt;Cite&gt;&lt;Author&gt;Hamdoun&lt;/Author&gt;&lt;Year&gt;2018&lt;/Year&gt;&lt;RecNum&gt;121&lt;/RecNum&gt;&lt;DisplayText&gt;&lt;style face="superscript"&gt;[6]&lt;/style&gt;&lt;/DisplayText&gt;&lt;record&gt;&lt;rec-number&gt;121&lt;/rec-number&gt;&lt;foreign-keys&gt;&lt;key app="EN" db-id="2rrr5xt9p5ddpzew2vnvzztvpxf2fap2prfa"&gt;121&lt;/key&gt;&lt;/foreign-keys&gt;&lt;ref-type name="Journal Article"&gt;17&lt;/ref-type&gt;&lt;contributors&gt;&lt;authors&gt;&lt;author&gt;Hamdoun, Ghanem&lt;/author&gt;&lt;author&gt;Bour, Christophe&lt;/author&gt;&lt;author&gt;Gandon, Vincent&lt;/author&gt;&lt;author&gt;Dumez, Jean-Nicolas&lt;/author&gt;&lt;/authors&gt;&lt;/contributors&gt;&lt;titles&gt;&lt;title&gt;Empirical Estimation of the Molecular Weight of Gold Complexes in Solution by Pulsed-Field Gradient NMR&lt;/title&gt;&lt;secondary-title&gt;Organometallics&lt;/secondary-title&gt;&lt;/titles&gt;&lt;periodical&gt;&lt;full-title&gt;Organometallics&lt;/full-title&gt;&lt;/periodical&gt;&lt;pages&gt;4692-4698&lt;/pages&gt;&lt;volume&gt;37&lt;/volume&gt;&lt;number&gt;24&lt;/number&gt;&lt;dates&gt;&lt;year&gt;2018&lt;/year&gt;&lt;pub-dates&gt;&lt;date&gt;2018/12/24&lt;/date&gt;&lt;/pub-dates&gt;&lt;/dates&gt;&lt;publisher&gt;American Chemical Society&lt;/publisher&gt;&lt;isbn&gt;0276-7333&lt;/isbn&gt;&lt;urls&gt;&lt;related-urls&gt;&lt;url&gt;https://doi.org/10.1021/acs.organomet.8b00709&lt;/url&gt;&lt;/related-urls&gt;&lt;/urls&gt;&lt;electronic-resource-num&gt;10.1021/acs.organomet.8b00709&lt;/electronic-resource-num&gt;&lt;/record&gt;&lt;/Cite&gt;&lt;/EndNote&gt;</w:instrText>
      </w:r>
      <w:r w:rsidR="00F0154D">
        <w:rPr>
          <w:rFonts w:ascii="Arial" w:hAnsi="Arial" w:cs="Arial"/>
          <w:sz w:val="22"/>
          <w:lang w:val="en-GB"/>
        </w:rPr>
        <w:fldChar w:fldCharType="separate"/>
      </w:r>
      <w:r w:rsidR="00F0154D" w:rsidRPr="00F0154D">
        <w:rPr>
          <w:rFonts w:ascii="Arial" w:hAnsi="Arial" w:cs="Arial"/>
          <w:noProof/>
          <w:sz w:val="22"/>
          <w:vertAlign w:val="superscript"/>
          <w:lang w:val="en-GB"/>
        </w:rPr>
        <w:t>[</w:t>
      </w:r>
      <w:hyperlink w:anchor="_ENREF_7" w:tooltip="Hamdoun, 2018 #121" w:history="1">
        <w:r w:rsidR="00F0154D" w:rsidRPr="00F0154D">
          <w:rPr>
            <w:rFonts w:ascii="Arial" w:hAnsi="Arial" w:cs="Arial"/>
            <w:noProof/>
            <w:sz w:val="22"/>
            <w:vertAlign w:val="superscript"/>
            <w:lang w:val="en-GB"/>
          </w:rPr>
          <w:t>6</w:t>
        </w:r>
      </w:hyperlink>
      <w:r w:rsidR="00F0154D" w:rsidRPr="00F0154D">
        <w:rPr>
          <w:rFonts w:ascii="Arial" w:hAnsi="Arial" w:cs="Arial"/>
          <w:noProof/>
          <w:sz w:val="22"/>
          <w:vertAlign w:val="superscript"/>
          <w:lang w:val="en-GB"/>
        </w:rPr>
        <w:t>]</w:t>
      </w:r>
      <w:r w:rsidR="00F0154D">
        <w:rPr>
          <w:rFonts w:ascii="Arial" w:hAnsi="Arial" w:cs="Arial"/>
          <w:sz w:val="22"/>
          <w:lang w:val="en-GB"/>
        </w:rPr>
        <w:fldChar w:fldCharType="end"/>
      </w:r>
    </w:p>
    <w:p w14:paraId="54A483F5" w14:textId="5F9EEDFB" w:rsidR="00FB4ED5" w:rsidRPr="00C44EA8" w:rsidRDefault="005F3772" w:rsidP="00EC4286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C44EA8">
        <w:rPr>
          <w:rFonts w:ascii="Arial" w:hAnsi="Arial" w:cs="Arial"/>
          <w:sz w:val="22"/>
          <w:szCs w:val="22"/>
          <w:lang w:val="en-GB"/>
        </w:rPr>
        <w:t>The estimated molecular weight in turn provide</w:t>
      </w:r>
      <w:r w:rsidR="007B2FDB" w:rsidRPr="00C44EA8">
        <w:rPr>
          <w:rFonts w:ascii="Arial" w:hAnsi="Arial" w:cs="Arial"/>
          <w:sz w:val="22"/>
          <w:szCs w:val="22"/>
          <w:lang w:val="en-GB"/>
        </w:rPr>
        <w:t>s</w:t>
      </w:r>
      <w:r w:rsidRPr="00C44EA8">
        <w:rPr>
          <w:rFonts w:ascii="Arial" w:hAnsi="Arial" w:cs="Arial"/>
          <w:sz w:val="22"/>
          <w:szCs w:val="22"/>
          <w:lang w:val="en-GB"/>
        </w:rPr>
        <w:t xml:space="preserve"> information on </w:t>
      </w:r>
      <w:r w:rsidR="00A10065" w:rsidRPr="00C44EA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C44EA8">
        <w:rPr>
          <w:rFonts w:ascii="Arial" w:hAnsi="Arial" w:cs="Arial"/>
          <w:sz w:val="22"/>
          <w:szCs w:val="22"/>
          <w:lang w:val="en-GB"/>
        </w:rPr>
        <w:t>interactions,</w:t>
      </w:r>
      <w:r w:rsidR="00A10065" w:rsidRPr="00C44EA8">
        <w:rPr>
          <w:rFonts w:ascii="Arial" w:hAnsi="Arial" w:cs="Arial"/>
          <w:sz w:val="22"/>
          <w:szCs w:val="22"/>
          <w:lang w:val="en-GB"/>
        </w:rPr>
        <w:t xml:space="preserve"> </w:t>
      </w:r>
      <w:r w:rsidR="00A10065" w:rsidRPr="00DD2AEE">
        <w:rPr>
          <w:rFonts w:ascii="Arial" w:hAnsi="Arial"/>
          <w:sz w:val="22"/>
          <w:lang w:val="en-US"/>
        </w:rPr>
        <w:t>of gold(I) complexes with their counterion and substrate</w:t>
      </w:r>
      <w:r w:rsidRPr="00C44EA8">
        <w:rPr>
          <w:rFonts w:ascii="Arial" w:hAnsi="Arial" w:cs="Arial"/>
          <w:sz w:val="22"/>
          <w:szCs w:val="22"/>
          <w:lang w:val="en-GB"/>
        </w:rPr>
        <w:t xml:space="preserve"> as </w:t>
      </w:r>
      <w:r w:rsidR="0007707F" w:rsidRPr="00C44EA8">
        <w:rPr>
          <w:rFonts w:ascii="Arial" w:hAnsi="Arial" w:cs="Arial"/>
          <w:sz w:val="22"/>
          <w:szCs w:val="22"/>
          <w:lang w:val="en-GB"/>
        </w:rPr>
        <w:t>illustrated</w:t>
      </w:r>
      <w:r w:rsidRPr="00C44EA8">
        <w:rPr>
          <w:rFonts w:ascii="Arial" w:hAnsi="Arial" w:cs="Arial"/>
          <w:sz w:val="22"/>
          <w:szCs w:val="22"/>
          <w:lang w:val="en-GB"/>
        </w:rPr>
        <w:t xml:space="preserve"> here</w:t>
      </w:r>
      <w:r w:rsidR="0091507B" w:rsidRPr="00C44EA8">
        <w:rPr>
          <w:rFonts w:ascii="Arial" w:hAnsi="Arial" w:cs="Arial"/>
          <w:sz w:val="22"/>
          <w:szCs w:val="22"/>
          <w:lang w:val="en-GB"/>
        </w:rPr>
        <w:t xml:space="preserve"> (scheme 1</w:t>
      </w:r>
      <w:r w:rsidR="00DD2AEE" w:rsidRPr="00C44EA8">
        <w:rPr>
          <w:rFonts w:ascii="Arial" w:hAnsi="Arial" w:cs="Arial"/>
          <w:sz w:val="22"/>
          <w:szCs w:val="22"/>
          <w:lang w:val="en-GB"/>
        </w:rPr>
        <w:t>)</w:t>
      </w:r>
      <w:r w:rsidR="00DD2AEE">
        <w:rPr>
          <w:rFonts w:ascii="Arial" w:hAnsi="Arial" w:cs="Arial"/>
          <w:sz w:val="22"/>
          <w:szCs w:val="22"/>
          <w:lang w:val="en-GB"/>
        </w:rPr>
        <w:t>,</w:t>
      </w:r>
      <w:r w:rsidR="00DD2AEE" w:rsidRPr="00C44EA8">
        <w:rPr>
          <w:rFonts w:ascii="Arial" w:hAnsi="Arial" w:cs="Arial"/>
          <w:sz w:val="22"/>
          <w:szCs w:val="22"/>
          <w:lang w:val="en-GB"/>
        </w:rPr>
        <w:t xml:space="preserve"> and</w:t>
      </w:r>
      <w:r w:rsidR="007B2FDB" w:rsidRPr="00C44EA8">
        <w:rPr>
          <w:rFonts w:ascii="Arial" w:hAnsi="Arial" w:cs="Arial"/>
          <w:sz w:val="22"/>
          <w:szCs w:val="22"/>
          <w:lang w:val="en-GB"/>
        </w:rPr>
        <w:t xml:space="preserve"> has</w:t>
      </w:r>
      <w:r w:rsidRPr="00C44EA8">
        <w:rPr>
          <w:rFonts w:ascii="Arial" w:hAnsi="Arial" w:cs="Arial"/>
          <w:sz w:val="22"/>
          <w:szCs w:val="22"/>
          <w:lang w:val="en-GB"/>
        </w:rPr>
        <w:t xml:space="preserve"> the potential to provide key </w:t>
      </w:r>
      <w:r w:rsidR="0007707F" w:rsidRPr="00C44EA8">
        <w:rPr>
          <w:rFonts w:ascii="Arial" w:hAnsi="Arial" w:cs="Arial"/>
          <w:sz w:val="22"/>
          <w:szCs w:val="22"/>
          <w:lang w:val="en-GB"/>
        </w:rPr>
        <w:t>information</w:t>
      </w:r>
      <w:r w:rsidRPr="00C44EA8">
        <w:rPr>
          <w:rFonts w:ascii="Arial" w:hAnsi="Arial" w:cs="Arial"/>
          <w:sz w:val="22"/>
          <w:szCs w:val="22"/>
          <w:lang w:val="en-GB"/>
        </w:rPr>
        <w:t xml:space="preserve"> to rationalize the reactivity of reagents in gold catalysed reaction</w:t>
      </w:r>
      <w:r w:rsidR="00A10065" w:rsidRPr="00C44EA8">
        <w:rPr>
          <w:rFonts w:ascii="Arial" w:hAnsi="Arial" w:cs="Arial"/>
          <w:sz w:val="22"/>
          <w:szCs w:val="22"/>
          <w:lang w:val="en-GB"/>
        </w:rPr>
        <w:t>.</w:t>
      </w:r>
    </w:p>
    <w:p w14:paraId="601E4A37" w14:textId="77777777" w:rsidR="00F0154D" w:rsidRPr="00F0154D" w:rsidRDefault="0081129B" w:rsidP="00F0154D">
      <w:pPr>
        <w:pStyle w:val="EndNoteBibliography"/>
        <w:ind w:left="720" w:hanging="720"/>
        <w:jc w:val="left"/>
      </w:pPr>
      <w:r w:rsidRPr="00A10056">
        <w:rPr>
          <w:lang w:val="en-US"/>
        </w:rPr>
        <w:fldChar w:fldCharType="begin"/>
      </w:r>
      <w:r w:rsidRPr="006E2109">
        <w:rPr>
          <w:lang w:val="en-US"/>
        </w:rPr>
        <w:instrText xml:space="preserve"> ADDIN EN.REFLIST </w:instrText>
      </w:r>
      <w:r w:rsidRPr="00A10056">
        <w:rPr>
          <w:lang w:val="en-US"/>
        </w:rPr>
        <w:fldChar w:fldCharType="separate"/>
      </w:r>
      <w:bookmarkStart w:id="1" w:name="_ENREF_1"/>
      <w:r w:rsidR="00F0154D" w:rsidRPr="00F0154D">
        <w:t>[1]</w:t>
      </w:r>
      <w:r w:rsidR="00F0154D" w:rsidRPr="00F0154D">
        <w:tab/>
        <w:t xml:space="preserve">A. Zhdanko, M. E. Maier, </w:t>
      </w:r>
      <w:r w:rsidR="00F0154D" w:rsidRPr="00F0154D">
        <w:rPr>
          <w:i/>
        </w:rPr>
        <w:t xml:space="preserve">ACS Catal. </w:t>
      </w:r>
      <w:r w:rsidR="00F0154D" w:rsidRPr="00F0154D">
        <w:rPr>
          <w:b/>
        </w:rPr>
        <w:t>2014</w:t>
      </w:r>
      <w:r w:rsidR="00F0154D" w:rsidRPr="00F0154D">
        <w:t xml:space="preserve">, </w:t>
      </w:r>
      <w:r w:rsidR="00F0154D" w:rsidRPr="00F0154D">
        <w:rPr>
          <w:i/>
        </w:rPr>
        <w:t>4</w:t>
      </w:r>
      <w:r w:rsidR="00F0154D" w:rsidRPr="00F0154D">
        <w:t>, 2770-2775.</w:t>
      </w:r>
      <w:bookmarkEnd w:id="1"/>
    </w:p>
    <w:p w14:paraId="21EB2DF3" w14:textId="77777777" w:rsidR="00F0154D" w:rsidRPr="00F0154D" w:rsidRDefault="00F0154D" w:rsidP="00F0154D">
      <w:pPr>
        <w:pStyle w:val="EndNoteBibliography"/>
        <w:ind w:left="720" w:hanging="720"/>
        <w:jc w:val="left"/>
      </w:pPr>
      <w:bookmarkStart w:id="2" w:name="_ENREF_2"/>
      <w:r w:rsidRPr="00F0154D">
        <w:t>[2]</w:t>
      </w:r>
      <w:r w:rsidRPr="00F0154D">
        <w:tab/>
        <w:t xml:space="preserve">C. S. Johnson, </w:t>
      </w:r>
      <w:r w:rsidRPr="00F0154D">
        <w:rPr>
          <w:i/>
        </w:rPr>
        <w:t xml:space="preserve">Prog. Nucl. Magn. Reson. Spectrosc. </w:t>
      </w:r>
      <w:r w:rsidRPr="00F0154D">
        <w:rPr>
          <w:b/>
        </w:rPr>
        <w:t>1999</w:t>
      </w:r>
      <w:r w:rsidRPr="00F0154D">
        <w:t xml:space="preserve">, </w:t>
      </w:r>
      <w:r w:rsidRPr="00F0154D">
        <w:rPr>
          <w:i/>
        </w:rPr>
        <w:t>34</w:t>
      </w:r>
      <w:r w:rsidRPr="00F0154D">
        <w:t>, 203-256.</w:t>
      </w:r>
      <w:bookmarkEnd w:id="2"/>
    </w:p>
    <w:p w14:paraId="1CC3E98D" w14:textId="77777777" w:rsidR="00F0154D" w:rsidRPr="00F0154D" w:rsidRDefault="00F0154D" w:rsidP="00F0154D">
      <w:pPr>
        <w:pStyle w:val="EndNoteBibliography"/>
        <w:ind w:left="720" w:hanging="720"/>
        <w:jc w:val="left"/>
      </w:pPr>
      <w:bookmarkStart w:id="3" w:name="_ENREF_3"/>
      <w:r w:rsidRPr="00F0154D">
        <w:t>[3]</w:t>
      </w:r>
      <w:r w:rsidRPr="00F0154D">
        <w:tab/>
        <w:t xml:space="preserve">M. Jia, M. Bandini, </w:t>
      </w:r>
      <w:r w:rsidRPr="00F0154D">
        <w:rPr>
          <w:i/>
        </w:rPr>
        <w:t xml:space="preserve">ACS Catal. </w:t>
      </w:r>
      <w:r w:rsidRPr="00F0154D">
        <w:rPr>
          <w:b/>
        </w:rPr>
        <w:t>2015</w:t>
      </w:r>
      <w:r w:rsidRPr="00F0154D">
        <w:t xml:space="preserve">, </w:t>
      </w:r>
      <w:r w:rsidRPr="00F0154D">
        <w:rPr>
          <w:i/>
        </w:rPr>
        <w:t>5</w:t>
      </w:r>
      <w:r w:rsidRPr="00F0154D">
        <w:t>, 1638-1652.</w:t>
      </w:r>
      <w:bookmarkEnd w:id="3"/>
    </w:p>
    <w:p w14:paraId="1F61884C" w14:textId="77777777" w:rsidR="00F0154D" w:rsidRPr="00F0154D" w:rsidRDefault="00F0154D" w:rsidP="00F0154D">
      <w:pPr>
        <w:pStyle w:val="EndNoteBibliography"/>
        <w:ind w:left="720" w:hanging="720"/>
        <w:jc w:val="left"/>
      </w:pPr>
      <w:bookmarkStart w:id="4" w:name="_ENREF_4"/>
      <w:r w:rsidRPr="00F0154D">
        <w:t>[4]</w:t>
      </w:r>
      <w:r w:rsidRPr="00F0154D">
        <w:tab/>
        <w:t xml:space="preserve">G. Hamdoun, L. Guduff, C. van Heijenoort, C. Bour, V. Gandon, J.-N. Dumez, </w:t>
      </w:r>
      <w:r w:rsidRPr="00F0154D">
        <w:rPr>
          <w:i/>
        </w:rPr>
        <w:t xml:space="preserve">Analyst </w:t>
      </w:r>
      <w:r w:rsidRPr="00F0154D">
        <w:rPr>
          <w:b/>
        </w:rPr>
        <w:t>2018</w:t>
      </w:r>
      <w:r w:rsidRPr="00F0154D">
        <w:t xml:space="preserve">, </w:t>
      </w:r>
      <w:r w:rsidRPr="00F0154D">
        <w:rPr>
          <w:i/>
        </w:rPr>
        <w:t>143</w:t>
      </w:r>
      <w:r w:rsidRPr="00F0154D">
        <w:t>, 3458-3464.</w:t>
      </w:r>
      <w:bookmarkEnd w:id="4"/>
    </w:p>
    <w:p w14:paraId="22AC46E0" w14:textId="77777777" w:rsidR="00F0154D" w:rsidRPr="00F0154D" w:rsidRDefault="00F0154D" w:rsidP="00F0154D">
      <w:pPr>
        <w:pStyle w:val="EndNoteBibliography"/>
        <w:ind w:left="720" w:hanging="720"/>
        <w:jc w:val="left"/>
      </w:pPr>
      <w:bookmarkStart w:id="5" w:name="_ENREF_5"/>
      <w:r w:rsidRPr="00F0154D">
        <w:t>[5]</w:t>
      </w:r>
      <w:r w:rsidRPr="00F0154D">
        <w:tab/>
        <w:t xml:space="preserve">aD. Li, G. Kagan, R. Hopson, P. G. Williard, </w:t>
      </w:r>
      <w:r w:rsidRPr="00F0154D">
        <w:rPr>
          <w:i/>
        </w:rPr>
        <w:t xml:space="preserve">J. Am. Chem. Soc. </w:t>
      </w:r>
      <w:r w:rsidRPr="00F0154D">
        <w:rPr>
          <w:b/>
        </w:rPr>
        <w:t>2009</w:t>
      </w:r>
      <w:r w:rsidRPr="00F0154D">
        <w:t xml:space="preserve">, </w:t>
      </w:r>
      <w:r w:rsidRPr="00F0154D">
        <w:rPr>
          <w:i/>
        </w:rPr>
        <w:t>131</w:t>
      </w:r>
      <w:r w:rsidRPr="00F0154D">
        <w:t>, 5627-5634;</w:t>
      </w:r>
      <w:bookmarkEnd w:id="5"/>
      <w:r w:rsidRPr="00F0154D">
        <w:t xml:space="preserve"> </w:t>
      </w:r>
      <w:bookmarkStart w:id="6" w:name="_ENREF_6"/>
      <w:r w:rsidRPr="00F0154D">
        <w:t xml:space="preserve">bR. Neufeld, D. Stalke, </w:t>
      </w:r>
      <w:r w:rsidRPr="00F0154D">
        <w:rPr>
          <w:i/>
        </w:rPr>
        <w:t xml:space="preserve">Chem. Sci. </w:t>
      </w:r>
      <w:r w:rsidRPr="00F0154D">
        <w:rPr>
          <w:b/>
        </w:rPr>
        <w:t>2015</w:t>
      </w:r>
      <w:r w:rsidRPr="00F0154D">
        <w:t xml:space="preserve">, </w:t>
      </w:r>
      <w:r w:rsidRPr="00F0154D">
        <w:rPr>
          <w:i/>
        </w:rPr>
        <w:t>6</w:t>
      </w:r>
      <w:r w:rsidRPr="00F0154D">
        <w:t>, 3354-3364.</w:t>
      </w:r>
      <w:bookmarkEnd w:id="6"/>
    </w:p>
    <w:p w14:paraId="29985BBB" w14:textId="77777777" w:rsidR="00F0154D" w:rsidRPr="00F0154D" w:rsidRDefault="00F0154D" w:rsidP="00F0154D">
      <w:pPr>
        <w:pStyle w:val="EndNoteBibliography"/>
        <w:ind w:left="720" w:hanging="720"/>
        <w:jc w:val="left"/>
      </w:pPr>
      <w:bookmarkStart w:id="7" w:name="_ENREF_7"/>
      <w:r w:rsidRPr="00F0154D">
        <w:t>[6]</w:t>
      </w:r>
      <w:r w:rsidRPr="00F0154D">
        <w:tab/>
        <w:t xml:space="preserve">G. Hamdoun, C. Bour, V. Gandon, J.-N. Dumez, </w:t>
      </w:r>
      <w:r w:rsidRPr="00F0154D">
        <w:rPr>
          <w:i/>
        </w:rPr>
        <w:t xml:space="preserve">Organometallics </w:t>
      </w:r>
      <w:r w:rsidRPr="00F0154D">
        <w:rPr>
          <w:b/>
        </w:rPr>
        <w:t>2018</w:t>
      </w:r>
      <w:r w:rsidRPr="00F0154D">
        <w:t xml:space="preserve">, </w:t>
      </w:r>
      <w:r w:rsidRPr="00F0154D">
        <w:rPr>
          <w:i/>
        </w:rPr>
        <w:t>37</w:t>
      </w:r>
      <w:r w:rsidRPr="00F0154D">
        <w:t>, 4692-4698.</w:t>
      </w:r>
      <w:bookmarkEnd w:id="7"/>
    </w:p>
    <w:p w14:paraId="59169782" w14:textId="0E270AC8" w:rsidR="00E404AC" w:rsidRPr="009D67AA" w:rsidRDefault="0081129B" w:rsidP="00F0154D">
      <w:pPr>
        <w:pStyle w:val="Notedebasdepage"/>
        <w:ind w:firstLine="709"/>
        <w:rPr>
          <w:rFonts w:ascii="Arial" w:hAnsi="Arial" w:cs="Arial"/>
          <w:sz w:val="22"/>
          <w:szCs w:val="22"/>
          <w:lang w:val="en-GB"/>
        </w:rPr>
      </w:pPr>
      <w:r w:rsidRPr="00A10056">
        <w:rPr>
          <w:rFonts w:ascii="Arial" w:hAnsi="Arial" w:cs="Arial"/>
          <w:sz w:val="22"/>
          <w:szCs w:val="22"/>
          <w:lang w:val="en-US"/>
        </w:rPr>
        <w:fldChar w:fldCharType="end"/>
      </w:r>
    </w:p>
    <w:sectPr w:rsidR="00E404AC" w:rsidRPr="009D67AA" w:rsidSect="00910B43">
      <w:footerReference w:type="default" r:id="rId9"/>
      <w:pgSz w:w="11900" w:h="16840"/>
      <w:pgMar w:top="1134" w:right="1134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4C25" w14:textId="77777777" w:rsidR="003A6445" w:rsidRDefault="003A6445" w:rsidP="00041BC0">
      <w:r>
        <w:separator/>
      </w:r>
    </w:p>
  </w:endnote>
  <w:endnote w:type="continuationSeparator" w:id="0">
    <w:p w14:paraId="63494697" w14:textId="77777777" w:rsidR="003A6445" w:rsidRDefault="003A6445" w:rsidP="00041BC0">
      <w:r>
        <w:continuationSeparator/>
      </w:r>
    </w:p>
  </w:endnote>
  <w:endnote w:type="continuationNotice" w:id="1">
    <w:p w14:paraId="0733AE9A" w14:textId="77777777" w:rsidR="003A6445" w:rsidRDefault="003A6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642B" w14:textId="620A9283" w:rsidR="00687262" w:rsidRDefault="00687262" w:rsidP="00121550">
    <w:pPr>
      <w:pStyle w:val="Pieddepage"/>
      <w:pBdr>
        <w:bottom w:val="single" w:sz="8" w:space="1" w:color="000090"/>
      </w:pBdr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0819" w14:textId="77777777" w:rsidR="003A6445" w:rsidRDefault="003A6445" w:rsidP="00041BC0">
      <w:r>
        <w:separator/>
      </w:r>
    </w:p>
  </w:footnote>
  <w:footnote w:type="continuationSeparator" w:id="0">
    <w:p w14:paraId="741BCFA5" w14:textId="77777777" w:rsidR="003A6445" w:rsidRDefault="003A6445" w:rsidP="00041BC0">
      <w:r>
        <w:continuationSeparator/>
      </w:r>
    </w:p>
  </w:footnote>
  <w:footnote w:type="continuationNotice" w:id="1">
    <w:p w14:paraId="34369453" w14:textId="77777777" w:rsidR="003A6445" w:rsidRDefault="003A64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rrr5xt9p5ddpzew2vnvzztvpxf2fap2prfa&quot;&gt;My EndNote Library&lt;record-ids&gt;&lt;item&gt;28&lt;/item&gt;&lt;item&gt;32&lt;/item&gt;&lt;item&gt;42&lt;/item&gt;&lt;item&gt;46&lt;/item&gt;&lt;item&gt;111&lt;/item&gt;&lt;item&gt;121&lt;/item&gt;&lt;/record-ids&gt;&lt;/item&gt;&lt;/Libraries&gt;"/>
  </w:docVars>
  <w:rsids>
    <w:rsidRoot w:val="00631275"/>
    <w:rsid w:val="00034ED8"/>
    <w:rsid w:val="00037D6E"/>
    <w:rsid w:val="00041BC0"/>
    <w:rsid w:val="0004244B"/>
    <w:rsid w:val="00044B69"/>
    <w:rsid w:val="00066324"/>
    <w:rsid w:val="0007707F"/>
    <w:rsid w:val="00097D02"/>
    <w:rsid w:val="000C049F"/>
    <w:rsid w:val="000D2007"/>
    <w:rsid w:val="000E2109"/>
    <w:rsid w:val="000F091A"/>
    <w:rsid w:val="000F1A7E"/>
    <w:rsid w:val="000F782A"/>
    <w:rsid w:val="00116C4C"/>
    <w:rsid w:val="00121550"/>
    <w:rsid w:val="001217AA"/>
    <w:rsid w:val="00141A73"/>
    <w:rsid w:val="00151838"/>
    <w:rsid w:val="0015215C"/>
    <w:rsid w:val="00186F71"/>
    <w:rsid w:val="00193374"/>
    <w:rsid w:val="00194C35"/>
    <w:rsid w:val="0019767B"/>
    <w:rsid w:val="001D3378"/>
    <w:rsid w:val="001F3FF5"/>
    <w:rsid w:val="00200E85"/>
    <w:rsid w:val="002126A5"/>
    <w:rsid w:val="00242C54"/>
    <w:rsid w:val="0024748E"/>
    <w:rsid w:val="00256689"/>
    <w:rsid w:val="00263820"/>
    <w:rsid w:val="002A6B2F"/>
    <w:rsid w:val="002B0050"/>
    <w:rsid w:val="002B6E49"/>
    <w:rsid w:val="002C05A0"/>
    <w:rsid w:val="002C12E3"/>
    <w:rsid w:val="002C3E67"/>
    <w:rsid w:val="002D2AFB"/>
    <w:rsid w:val="002F4D95"/>
    <w:rsid w:val="00356D42"/>
    <w:rsid w:val="00364FAA"/>
    <w:rsid w:val="00366D17"/>
    <w:rsid w:val="00384DA2"/>
    <w:rsid w:val="00390467"/>
    <w:rsid w:val="00392D9F"/>
    <w:rsid w:val="003A6445"/>
    <w:rsid w:val="003B6D3A"/>
    <w:rsid w:val="003F1D34"/>
    <w:rsid w:val="00405B6F"/>
    <w:rsid w:val="00424FD2"/>
    <w:rsid w:val="00441B12"/>
    <w:rsid w:val="00460113"/>
    <w:rsid w:val="004655DA"/>
    <w:rsid w:val="00467681"/>
    <w:rsid w:val="004719C1"/>
    <w:rsid w:val="00483C23"/>
    <w:rsid w:val="0048613F"/>
    <w:rsid w:val="00486F38"/>
    <w:rsid w:val="00497D65"/>
    <w:rsid w:val="004B32B6"/>
    <w:rsid w:val="004D1152"/>
    <w:rsid w:val="004F4825"/>
    <w:rsid w:val="005047DA"/>
    <w:rsid w:val="00516929"/>
    <w:rsid w:val="00535605"/>
    <w:rsid w:val="00535BB1"/>
    <w:rsid w:val="005434B9"/>
    <w:rsid w:val="00563529"/>
    <w:rsid w:val="00586F89"/>
    <w:rsid w:val="005958DB"/>
    <w:rsid w:val="005A352B"/>
    <w:rsid w:val="005A71E8"/>
    <w:rsid w:val="005B345A"/>
    <w:rsid w:val="005B377E"/>
    <w:rsid w:val="005C7C3A"/>
    <w:rsid w:val="005C7EAD"/>
    <w:rsid w:val="005D2844"/>
    <w:rsid w:val="005D7E7A"/>
    <w:rsid w:val="005E08E9"/>
    <w:rsid w:val="005E10DD"/>
    <w:rsid w:val="005F3772"/>
    <w:rsid w:val="00602EBC"/>
    <w:rsid w:val="00631275"/>
    <w:rsid w:val="006543AA"/>
    <w:rsid w:val="006652D1"/>
    <w:rsid w:val="00687262"/>
    <w:rsid w:val="006879CC"/>
    <w:rsid w:val="006A2510"/>
    <w:rsid w:val="006A4168"/>
    <w:rsid w:val="006C2C7A"/>
    <w:rsid w:val="006D00F1"/>
    <w:rsid w:val="006E2109"/>
    <w:rsid w:val="006E5CF4"/>
    <w:rsid w:val="00701734"/>
    <w:rsid w:val="00735433"/>
    <w:rsid w:val="00775A50"/>
    <w:rsid w:val="00776FA4"/>
    <w:rsid w:val="007770BC"/>
    <w:rsid w:val="00785D6F"/>
    <w:rsid w:val="00786FA9"/>
    <w:rsid w:val="007B2FDB"/>
    <w:rsid w:val="007B478E"/>
    <w:rsid w:val="00801E0A"/>
    <w:rsid w:val="0081129B"/>
    <w:rsid w:val="008342F7"/>
    <w:rsid w:val="008356E8"/>
    <w:rsid w:val="00852211"/>
    <w:rsid w:val="00860217"/>
    <w:rsid w:val="00860F42"/>
    <w:rsid w:val="0086450F"/>
    <w:rsid w:val="00867B7B"/>
    <w:rsid w:val="00867BD1"/>
    <w:rsid w:val="00876C1B"/>
    <w:rsid w:val="008872AB"/>
    <w:rsid w:val="00887F9E"/>
    <w:rsid w:val="008A2C0E"/>
    <w:rsid w:val="008A406E"/>
    <w:rsid w:val="008B616F"/>
    <w:rsid w:val="008D14A5"/>
    <w:rsid w:val="008E3FF5"/>
    <w:rsid w:val="009031B5"/>
    <w:rsid w:val="00910B43"/>
    <w:rsid w:val="0091507B"/>
    <w:rsid w:val="009405C6"/>
    <w:rsid w:val="00964C2A"/>
    <w:rsid w:val="00976A06"/>
    <w:rsid w:val="009A1976"/>
    <w:rsid w:val="009A4192"/>
    <w:rsid w:val="009A48BF"/>
    <w:rsid w:val="009C32C3"/>
    <w:rsid w:val="009D0F54"/>
    <w:rsid w:val="009D2968"/>
    <w:rsid w:val="009D67AA"/>
    <w:rsid w:val="00A10056"/>
    <w:rsid w:val="00A10065"/>
    <w:rsid w:val="00A129A2"/>
    <w:rsid w:val="00A5365E"/>
    <w:rsid w:val="00A650E4"/>
    <w:rsid w:val="00A94009"/>
    <w:rsid w:val="00AA4E3F"/>
    <w:rsid w:val="00AB419E"/>
    <w:rsid w:val="00AD5874"/>
    <w:rsid w:val="00AF547C"/>
    <w:rsid w:val="00B41CE1"/>
    <w:rsid w:val="00B569CB"/>
    <w:rsid w:val="00B74D2B"/>
    <w:rsid w:val="00B7619F"/>
    <w:rsid w:val="00B775B7"/>
    <w:rsid w:val="00BC18AF"/>
    <w:rsid w:val="00BC3EC8"/>
    <w:rsid w:val="00C40B8B"/>
    <w:rsid w:val="00C44EA8"/>
    <w:rsid w:val="00C76C6D"/>
    <w:rsid w:val="00C90A1C"/>
    <w:rsid w:val="00C96B72"/>
    <w:rsid w:val="00CA078C"/>
    <w:rsid w:val="00CA34C9"/>
    <w:rsid w:val="00CB7640"/>
    <w:rsid w:val="00CD63E6"/>
    <w:rsid w:val="00D54CED"/>
    <w:rsid w:val="00D6065A"/>
    <w:rsid w:val="00D73D05"/>
    <w:rsid w:val="00D91B14"/>
    <w:rsid w:val="00DC35BA"/>
    <w:rsid w:val="00DD2AEE"/>
    <w:rsid w:val="00DE19C7"/>
    <w:rsid w:val="00DF12B7"/>
    <w:rsid w:val="00DF2E7B"/>
    <w:rsid w:val="00E25D62"/>
    <w:rsid w:val="00E404AC"/>
    <w:rsid w:val="00E569CB"/>
    <w:rsid w:val="00E64455"/>
    <w:rsid w:val="00EA6E86"/>
    <w:rsid w:val="00EC1162"/>
    <w:rsid w:val="00EC4286"/>
    <w:rsid w:val="00EF79FC"/>
    <w:rsid w:val="00F01295"/>
    <w:rsid w:val="00F0154D"/>
    <w:rsid w:val="00F01D06"/>
    <w:rsid w:val="00F05595"/>
    <w:rsid w:val="00F21FAD"/>
    <w:rsid w:val="00F24C9C"/>
    <w:rsid w:val="00F25B21"/>
    <w:rsid w:val="00F334C2"/>
    <w:rsid w:val="00F46A63"/>
    <w:rsid w:val="00F5149D"/>
    <w:rsid w:val="00F553FC"/>
    <w:rsid w:val="00F640ED"/>
    <w:rsid w:val="00FB4ED5"/>
    <w:rsid w:val="00FC5A19"/>
    <w:rsid w:val="00FD23D1"/>
    <w:rsid w:val="00FE1D7C"/>
    <w:rsid w:val="00FE7FB4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1B969E"/>
  <w15:docId w15:val="{1B4F12F2-3DB5-3944-BB8F-CED7E81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3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83C23"/>
    <w:pPr>
      <w:keepNext/>
      <w:spacing w:before="240" w:after="240" w:line="16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83C23"/>
    <w:rPr>
      <w:rFonts w:ascii="Arial" w:eastAsia="Times New Roman" w:hAnsi="Arial" w:cs="Arial"/>
      <w:b/>
      <w:bCs/>
      <w:color w:val="000080"/>
      <w:kern w:val="32"/>
      <w:sz w:val="32"/>
      <w:szCs w:val="32"/>
      <w:lang w:val="en-GB" w:eastAsia="fr-FR"/>
    </w:rPr>
  </w:style>
  <w:style w:type="paragraph" w:styleId="Corpsdetexte">
    <w:name w:val="Body Text"/>
    <w:basedOn w:val="Normal"/>
    <w:link w:val="CorpsdetexteCar"/>
    <w:uiPriority w:val="99"/>
    <w:rsid w:val="00041BC0"/>
    <w:pPr>
      <w:jc w:val="both"/>
    </w:pPr>
    <w:rPr>
      <w:rFonts w:eastAsia="Times New Roman"/>
      <w:sz w:val="14"/>
      <w:szCs w:val="1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041BC0"/>
    <w:rPr>
      <w:rFonts w:eastAsia="Times New Roman"/>
      <w:sz w:val="14"/>
      <w:szCs w:val="14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041B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BC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1B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BC0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C0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04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ext">
    <w:name w:val="Abstract Text"/>
    <w:basedOn w:val="Normal"/>
    <w:uiPriority w:val="99"/>
    <w:rsid w:val="00041BC0"/>
    <w:pPr>
      <w:ind w:firstLine="284"/>
      <w:jc w:val="both"/>
    </w:pPr>
    <w:rPr>
      <w:rFonts w:eastAsia="Times New Roman"/>
      <w:sz w:val="16"/>
      <w:szCs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041BC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404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404AC"/>
    <w:rPr>
      <w:rFonts w:ascii="Calibri" w:eastAsia="Calibri" w:hAnsi="Calibri"/>
      <w:lang w:eastAsia="en-US"/>
    </w:rPr>
  </w:style>
  <w:style w:type="character" w:styleId="Lienhypertexte">
    <w:name w:val="Hyperlink"/>
    <w:basedOn w:val="Policepardfaut"/>
    <w:uiPriority w:val="99"/>
    <w:unhideWhenUsed/>
    <w:rsid w:val="00E404A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129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NotedebasdepageCar"/>
    <w:link w:val="EndNoteBibliographyTitle"/>
    <w:rsid w:val="0081129B"/>
    <w:rPr>
      <w:rFonts w:ascii="Calibri" w:eastAsia="Calibri" w:hAnsi="Calibri" w:cs="Calibri"/>
      <w:noProof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har"/>
    <w:rsid w:val="0081129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NotedebasdepageCar"/>
    <w:link w:val="EndNoteBibliography"/>
    <w:rsid w:val="0081129B"/>
    <w:rPr>
      <w:rFonts w:ascii="Calibri" w:eastAsia="Calibri" w:hAnsi="Calibri" w:cs="Calibri"/>
      <w:noProof/>
      <w:szCs w:val="24"/>
      <w:lang w:eastAsia="fr-FR"/>
    </w:rPr>
  </w:style>
  <w:style w:type="paragraph" w:styleId="Rvision">
    <w:name w:val="Revision"/>
    <w:hidden/>
    <w:uiPriority w:val="99"/>
    <w:semiHidden/>
    <w:rsid w:val="00483C23"/>
    <w:rPr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C3A"/>
    <w:rPr>
      <w:color w:val="605E5C"/>
      <w:shd w:val="clear" w:color="auto" w:fill="E1DFDD"/>
    </w:rPr>
  </w:style>
  <w:style w:type="paragraph" w:customStyle="1" w:styleId="RSCB02ArticleText">
    <w:name w:val="RSC B02 Article Text"/>
    <w:basedOn w:val="Normal"/>
    <w:link w:val="RSCB02ArticleTextChar"/>
    <w:qFormat/>
    <w:rsid w:val="00FE1D7C"/>
    <w:pPr>
      <w:spacing w:line="240" w:lineRule="exact"/>
      <w:jc w:val="both"/>
    </w:pPr>
    <w:rPr>
      <w:rFonts w:asciiTheme="minorHAnsi" w:eastAsiaTheme="minorHAnsi" w:hAnsiTheme="minorHAnsi"/>
      <w:w w:val="108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Policepardfaut"/>
    <w:link w:val="RSCB02ArticleText"/>
    <w:rsid w:val="00FE1D7C"/>
    <w:rPr>
      <w:rFonts w:asciiTheme="minorHAnsi" w:eastAsiaTheme="minorHAnsi" w:hAnsiTheme="minorHAnsi"/>
      <w:w w:val="108"/>
      <w:sz w:val="18"/>
      <w:szCs w:val="18"/>
      <w:lang w:val="en-GB" w:eastAsia="en-US"/>
    </w:rPr>
  </w:style>
  <w:style w:type="paragraph" w:customStyle="1" w:styleId="RSCT03TableBody">
    <w:name w:val="RSC T03 Table Body"/>
    <w:basedOn w:val="Normal"/>
    <w:link w:val="RSCT03TableBodyChar"/>
    <w:qFormat/>
    <w:rsid w:val="00FE1D7C"/>
    <w:pPr>
      <w:keepNext/>
      <w:keepLines/>
      <w:spacing w:line="220" w:lineRule="exact"/>
      <w:jc w:val="center"/>
    </w:pPr>
    <w:rPr>
      <w:rFonts w:asciiTheme="minorHAnsi" w:eastAsia="Times New Roman" w:hAnsiTheme="minorHAnsi"/>
      <w:sz w:val="16"/>
      <w:szCs w:val="16"/>
      <w:lang w:val="en-GB" w:eastAsia="en-GB"/>
    </w:rPr>
  </w:style>
  <w:style w:type="character" w:customStyle="1" w:styleId="RSCT03TableBodyChar">
    <w:name w:val="RSC T03 Table Body Char"/>
    <w:basedOn w:val="Policepardfaut"/>
    <w:link w:val="RSCT03TableBody"/>
    <w:rsid w:val="00FE1D7C"/>
    <w:rPr>
      <w:rFonts w:asciiTheme="minorHAnsi" w:eastAsia="Times New Roman" w:hAnsiTheme="minorHAnsi"/>
      <w:sz w:val="16"/>
      <w:szCs w:val="16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2C12E3"/>
    <w:pPr>
      <w:spacing w:after="200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4B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B69"/>
  </w:style>
  <w:style w:type="character" w:customStyle="1" w:styleId="CommentaireCar">
    <w:name w:val="Commentaire Car"/>
    <w:basedOn w:val="Policepardfaut"/>
    <w:link w:val="Commentaire"/>
    <w:uiPriority w:val="99"/>
    <w:semiHidden/>
    <w:rsid w:val="00044B69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B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B69"/>
    <w:rPr>
      <w:b/>
      <w:bCs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CEC1-AE66-41C5-8A11-A1530BD40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10EF6-33E0-4E75-A61F-29ECA66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1407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caroline.bouvier</dc:creator>
  <cp:lastModifiedBy>GHANEM HAMDOUN (Personnel)</cp:lastModifiedBy>
  <cp:revision>6</cp:revision>
  <dcterms:created xsi:type="dcterms:W3CDTF">2018-05-25T09:01:00Z</dcterms:created>
  <dcterms:modified xsi:type="dcterms:W3CDTF">2019-04-12T10:49:00Z</dcterms:modified>
</cp:coreProperties>
</file>